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4"/>
        <w:gridCol w:w="5980"/>
        <w:gridCol w:w="1510"/>
      </w:tblGrid>
      <w:tr w:rsidR="001123CA" w:rsidRPr="001123CA" w14:paraId="7665146F" w14:textId="77777777" w:rsidTr="00556298">
        <w:tc>
          <w:tcPr>
            <w:tcW w:w="8344" w:type="dxa"/>
            <w:gridSpan w:val="2"/>
            <w:shd w:val="clear" w:color="auto" w:fill="auto"/>
          </w:tcPr>
          <w:p w14:paraId="70A216A0" w14:textId="77777777" w:rsidR="001123CA" w:rsidRPr="001123CA" w:rsidRDefault="001123CA" w:rsidP="001123CA">
            <w:pPr>
              <w:overflowPunct w:val="0"/>
              <w:autoSpaceDE w:val="0"/>
              <w:autoSpaceDN w:val="0"/>
              <w:adjustRightInd w:val="0"/>
              <w:spacing w:before="60" w:after="60" w:line="240" w:lineRule="auto"/>
              <w:ind w:left="426" w:hanging="284"/>
              <w:jc w:val="right"/>
              <w:textAlignment w:val="baseline"/>
              <w:rPr>
                <w:rFonts w:ascii="Cambria" w:hAnsi="Cambria" w:cs="Arial"/>
                <w:b/>
                <w:sz w:val="20"/>
                <w:szCs w:val="20"/>
              </w:rPr>
            </w:pPr>
            <w:bookmarkStart w:id="0" w:name="_Hlk526697818"/>
            <w:r w:rsidRPr="001123CA">
              <w:rPr>
                <w:rFonts w:ascii="Cambria" w:hAnsi="Cambria" w:cs="NimbusRomNo9L-Med"/>
                <w:b/>
                <w:bCs/>
                <w:sz w:val="20"/>
                <w:szCs w:val="20"/>
              </w:rPr>
              <w:t>modello</w:t>
            </w:r>
            <w:r w:rsidRPr="001123CA">
              <w:rPr>
                <w:rFonts w:ascii="Cambria" w:hAnsi="Cambria" w:cs="Arial"/>
                <w:b/>
                <w:sz w:val="20"/>
                <w:szCs w:val="20"/>
              </w:rPr>
              <w:t xml:space="preserve"> ordinanze sindacali</w:t>
            </w:r>
          </w:p>
        </w:tc>
        <w:tc>
          <w:tcPr>
            <w:tcW w:w="1510" w:type="dxa"/>
            <w:shd w:val="clear" w:color="auto" w:fill="auto"/>
          </w:tcPr>
          <w:p w14:paraId="154AECA4" w14:textId="7A7B8DD3" w:rsidR="001123CA" w:rsidRPr="001123CA" w:rsidRDefault="001123CA" w:rsidP="001123CA">
            <w:pPr>
              <w:overflowPunct w:val="0"/>
              <w:autoSpaceDE w:val="0"/>
              <w:autoSpaceDN w:val="0"/>
              <w:adjustRightInd w:val="0"/>
              <w:spacing w:before="60" w:after="60" w:line="240" w:lineRule="auto"/>
              <w:ind w:left="426" w:hanging="284"/>
              <w:jc w:val="right"/>
              <w:textAlignment w:val="baseline"/>
              <w:rPr>
                <w:rFonts w:ascii="Cambria" w:hAnsi="Cambria" w:cs="Arial"/>
                <w:b/>
                <w:sz w:val="20"/>
                <w:szCs w:val="20"/>
              </w:rPr>
            </w:pPr>
            <w:r w:rsidRPr="001123CA">
              <w:rPr>
                <w:rFonts w:ascii="Cambria" w:hAnsi="Cambria" w:cs="Arial"/>
                <w:b/>
                <w:sz w:val="20"/>
                <w:szCs w:val="20"/>
              </w:rPr>
              <w:t>0S n. 1</w:t>
            </w:r>
            <w:r w:rsidR="007C0C15">
              <w:rPr>
                <w:rFonts w:ascii="Cambria" w:hAnsi="Cambria" w:cs="Arial"/>
                <w:b/>
                <w:sz w:val="20"/>
                <w:szCs w:val="20"/>
              </w:rPr>
              <w:t>1</w:t>
            </w:r>
          </w:p>
        </w:tc>
      </w:tr>
      <w:tr w:rsidR="001123CA" w:rsidRPr="001123CA" w14:paraId="3A41A9A8" w14:textId="77777777" w:rsidTr="00556298">
        <w:tc>
          <w:tcPr>
            <w:tcW w:w="2364" w:type="dxa"/>
            <w:shd w:val="clear" w:color="auto" w:fill="auto"/>
          </w:tcPr>
          <w:p w14:paraId="1ECDE3C2" w14:textId="77777777" w:rsidR="001123CA" w:rsidRPr="001123CA" w:rsidRDefault="001123CA" w:rsidP="001123CA">
            <w:pPr>
              <w:overflowPunct w:val="0"/>
              <w:autoSpaceDE w:val="0"/>
              <w:autoSpaceDN w:val="0"/>
              <w:adjustRightInd w:val="0"/>
              <w:spacing w:before="60" w:after="60" w:line="240" w:lineRule="auto"/>
              <w:ind w:left="426" w:hanging="284"/>
              <w:jc w:val="right"/>
              <w:textAlignment w:val="baseline"/>
              <w:rPr>
                <w:rFonts w:ascii="Cambria" w:hAnsi="Cambria" w:cs="Arial"/>
                <w:b/>
                <w:sz w:val="20"/>
                <w:szCs w:val="20"/>
              </w:rPr>
            </w:pPr>
            <w:r w:rsidRPr="001123CA">
              <w:rPr>
                <w:rFonts w:ascii="Cambria" w:hAnsi="Cambria" w:cs="Arial"/>
                <w:b/>
                <w:sz w:val="20"/>
                <w:szCs w:val="20"/>
              </w:rPr>
              <w:t>Oggetto</w:t>
            </w:r>
          </w:p>
        </w:tc>
        <w:tc>
          <w:tcPr>
            <w:tcW w:w="7490" w:type="dxa"/>
            <w:gridSpan w:val="2"/>
            <w:shd w:val="clear" w:color="auto" w:fill="auto"/>
          </w:tcPr>
          <w:p w14:paraId="5BA73FA6" w14:textId="72BD2BCD" w:rsidR="001123CA" w:rsidRPr="001123CA" w:rsidRDefault="001123CA" w:rsidP="001123CA">
            <w:pPr>
              <w:overflowPunct w:val="0"/>
              <w:autoSpaceDE w:val="0"/>
              <w:autoSpaceDN w:val="0"/>
              <w:adjustRightInd w:val="0"/>
              <w:spacing w:before="60" w:after="60" w:line="240" w:lineRule="auto"/>
              <w:ind w:left="426" w:hanging="284"/>
              <w:jc w:val="left"/>
              <w:textAlignment w:val="baseline"/>
              <w:rPr>
                <w:rFonts w:ascii="Cambria" w:hAnsi="Cambria"/>
                <w:b/>
                <w:sz w:val="20"/>
                <w:szCs w:val="20"/>
              </w:rPr>
            </w:pPr>
            <w:r w:rsidRPr="007539EB">
              <w:rPr>
                <w:rFonts w:ascii="Cambria" w:hAnsi="Cambria" w:cs="Arial"/>
                <w:b/>
                <w:sz w:val="20"/>
                <w:szCs w:val="20"/>
              </w:rPr>
              <w:t>OCCUPAZIONE TEMPORANEA DI UNA PORZIONE DI TERRENO</w:t>
            </w:r>
          </w:p>
        </w:tc>
      </w:tr>
      <w:tr w:rsidR="001123CA" w:rsidRPr="001123CA" w14:paraId="6BE753AA" w14:textId="77777777" w:rsidTr="00556298">
        <w:tc>
          <w:tcPr>
            <w:tcW w:w="9854" w:type="dxa"/>
            <w:gridSpan w:val="3"/>
            <w:shd w:val="clear" w:color="auto" w:fill="auto"/>
          </w:tcPr>
          <w:p w14:paraId="04167085" w14:textId="77777777" w:rsidR="001123CA" w:rsidRPr="001123CA" w:rsidRDefault="001123CA" w:rsidP="001123CA">
            <w:pPr>
              <w:overflowPunct w:val="0"/>
              <w:autoSpaceDE w:val="0"/>
              <w:autoSpaceDN w:val="0"/>
              <w:adjustRightInd w:val="0"/>
              <w:spacing w:before="60" w:after="60" w:line="240" w:lineRule="auto"/>
              <w:ind w:left="426" w:hanging="284"/>
              <w:jc w:val="left"/>
              <w:textAlignment w:val="baseline"/>
              <w:rPr>
                <w:rFonts w:ascii="Cambria" w:hAnsi="Cambria" w:cs="Arial"/>
                <w:b/>
                <w:sz w:val="20"/>
                <w:szCs w:val="20"/>
              </w:rPr>
            </w:pPr>
            <w:r w:rsidRPr="001123CA">
              <w:rPr>
                <w:rFonts w:ascii="Cambria" w:hAnsi="Cambria" w:cs="Arial"/>
                <w:b/>
                <w:sz w:val="20"/>
                <w:szCs w:val="20"/>
              </w:rPr>
              <w:t>IL SINDACO</w:t>
            </w:r>
          </w:p>
        </w:tc>
      </w:tr>
      <w:tr w:rsidR="001123CA" w:rsidRPr="001123CA" w14:paraId="02061194" w14:textId="77777777" w:rsidTr="00556298">
        <w:tc>
          <w:tcPr>
            <w:tcW w:w="9854" w:type="dxa"/>
            <w:gridSpan w:val="3"/>
            <w:shd w:val="clear" w:color="auto" w:fill="auto"/>
          </w:tcPr>
          <w:p w14:paraId="67E973A3" w14:textId="77777777" w:rsidR="001123CA" w:rsidRPr="001123CA" w:rsidRDefault="001123CA" w:rsidP="001123CA">
            <w:pPr>
              <w:overflowPunct w:val="0"/>
              <w:autoSpaceDE w:val="0"/>
              <w:autoSpaceDN w:val="0"/>
              <w:adjustRightInd w:val="0"/>
              <w:spacing w:before="60" w:after="60" w:line="240" w:lineRule="auto"/>
              <w:ind w:left="426" w:hanging="284"/>
              <w:jc w:val="left"/>
              <w:textAlignment w:val="baseline"/>
              <w:rPr>
                <w:rFonts w:ascii="Cambria" w:hAnsi="Cambria" w:cs="Arial"/>
                <w:b/>
                <w:sz w:val="20"/>
                <w:szCs w:val="20"/>
              </w:rPr>
            </w:pPr>
            <w:r w:rsidRPr="001123CA">
              <w:rPr>
                <w:rFonts w:ascii="Cambria" w:hAnsi="Cambria" w:cs="Arial"/>
                <w:b/>
                <w:sz w:val="20"/>
                <w:szCs w:val="20"/>
              </w:rPr>
              <w:t>Premesso</w:t>
            </w:r>
          </w:p>
        </w:tc>
      </w:tr>
      <w:tr w:rsidR="001123CA" w:rsidRPr="001123CA" w14:paraId="182BFB9B" w14:textId="77777777" w:rsidTr="00556298">
        <w:tc>
          <w:tcPr>
            <w:tcW w:w="9854" w:type="dxa"/>
            <w:gridSpan w:val="3"/>
            <w:shd w:val="clear" w:color="auto" w:fill="auto"/>
          </w:tcPr>
          <w:p w14:paraId="5F9CAE82" w14:textId="77777777" w:rsidR="001123CA" w:rsidRPr="007539EB" w:rsidRDefault="001123CA" w:rsidP="008C58E2">
            <w:pPr>
              <w:numPr>
                <w:ilvl w:val="0"/>
                <w:numId w:val="5"/>
              </w:numPr>
              <w:overflowPunct w:val="0"/>
              <w:autoSpaceDE w:val="0"/>
              <w:autoSpaceDN w:val="0"/>
              <w:adjustRightInd w:val="0"/>
              <w:spacing w:before="40" w:after="40" w:line="240" w:lineRule="auto"/>
              <w:ind w:left="360"/>
              <w:jc w:val="left"/>
              <w:textAlignment w:val="baseline"/>
              <w:rPr>
                <w:rFonts w:ascii="Cambria" w:hAnsi="Cambria" w:cs="NimbusRomNo9L-Reg"/>
                <w:sz w:val="20"/>
                <w:szCs w:val="20"/>
              </w:rPr>
            </w:pPr>
            <w:r w:rsidRPr="007539EB">
              <w:rPr>
                <w:rFonts w:ascii="Cambria" w:hAnsi="Cambria" w:cs="NimbusRomNo9L-Med"/>
                <w:sz w:val="20"/>
                <w:szCs w:val="20"/>
              </w:rPr>
              <w:t xml:space="preserve">Visto </w:t>
            </w:r>
            <w:r w:rsidRPr="007539EB">
              <w:rPr>
                <w:rFonts w:ascii="Cambria" w:hAnsi="Cambria" w:cs="NimbusRomNo9L-Reg"/>
                <w:sz w:val="20"/>
                <w:szCs w:val="20"/>
              </w:rPr>
              <w:t>il D.lgs1/2018;</w:t>
            </w:r>
          </w:p>
          <w:p w14:paraId="18DFA36C" w14:textId="77777777" w:rsidR="001123CA" w:rsidRPr="007539EB" w:rsidRDefault="001123CA" w:rsidP="008C58E2">
            <w:pPr>
              <w:numPr>
                <w:ilvl w:val="0"/>
                <w:numId w:val="5"/>
              </w:numPr>
              <w:overflowPunct w:val="0"/>
              <w:autoSpaceDE w:val="0"/>
              <w:autoSpaceDN w:val="0"/>
              <w:adjustRightInd w:val="0"/>
              <w:spacing w:before="40" w:after="40" w:line="240" w:lineRule="auto"/>
              <w:ind w:left="360"/>
              <w:jc w:val="left"/>
              <w:textAlignment w:val="baseline"/>
              <w:rPr>
                <w:rFonts w:ascii="Cambria" w:hAnsi="Cambria" w:cs="Arial"/>
                <w:sz w:val="20"/>
                <w:szCs w:val="20"/>
              </w:rPr>
            </w:pPr>
            <w:r w:rsidRPr="007539EB">
              <w:rPr>
                <w:rFonts w:ascii="Cambria" w:hAnsi="Cambria" w:cs="NimbusRomNo9L-Med"/>
                <w:sz w:val="20"/>
                <w:szCs w:val="20"/>
              </w:rPr>
              <w:t xml:space="preserve">Visto </w:t>
            </w:r>
            <w:r w:rsidRPr="007539EB">
              <w:rPr>
                <w:rFonts w:ascii="Cambria" w:hAnsi="Cambria" w:cs="NimbusRomNo9L-Reg"/>
                <w:sz w:val="20"/>
                <w:szCs w:val="20"/>
              </w:rPr>
              <w:t xml:space="preserve">il Decreto del Consiglio dei Ministri del </w:t>
            </w:r>
            <w:r w:rsidRPr="007539EB">
              <w:rPr>
                <w:rFonts w:ascii="Cambria" w:hAnsi="Cambria" w:cs="Arial"/>
                <w:sz w:val="20"/>
                <w:szCs w:val="20"/>
                <w:highlight w:val="green"/>
              </w:rPr>
              <w:t>___</w:t>
            </w:r>
            <w:r w:rsidRPr="007539EB">
              <w:rPr>
                <w:rFonts w:ascii="Cambria" w:hAnsi="Cambria" w:cs="NimbusRomNo9L-Reg"/>
                <w:sz w:val="20"/>
                <w:szCs w:val="20"/>
              </w:rPr>
              <w:t xml:space="preserve">, che ha deliberato lo stato di emergenza per i territori </w:t>
            </w:r>
            <w:r w:rsidRPr="007539EB">
              <w:rPr>
                <w:rFonts w:ascii="Cambria" w:hAnsi="Cambria" w:cs="Arial"/>
                <w:sz w:val="20"/>
                <w:szCs w:val="20"/>
                <w:highlight w:val="green"/>
              </w:rPr>
              <w:t>___</w:t>
            </w:r>
            <w:r w:rsidRPr="007539EB">
              <w:rPr>
                <w:rFonts w:ascii="Cambria" w:hAnsi="Cambria" w:cs="Arial"/>
                <w:sz w:val="20"/>
                <w:szCs w:val="20"/>
              </w:rPr>
              <w:t xml:space="preserve"> </w:t>
            </w:r>
            <w:r w:rsidRPr="007539EB">
              <w:rPr>
                <w:rFonts w:ascii="Cambria" w:hAnsi="Cambria" w:cs="NimbusRomNo9L-Reg"/>
                <w:sz w:val="20"/>
                <w:szCs w:val="20"/>
              </w:rPr>
              <w:t xml:space="preserve">colpiti da </w:t>
            </w:r>
            <w:r w:rsidRPr="007539EB">
              <w:rPr>
                <w:rFonts w:ascii="Cambria" w:hAnsi="Cambria" w:cs="Arial"/>
                <w:sz w:val="20"/>
                <w:szCs w:val="20"/>
                <w:highlight w:val="green"/>
              </w:rPr>
              <w:t>___</w:t>
            </w:r>
            <w:r>
              <w:rPr>
                <w:rFonts w:ascii="Cambria" w:hAnsi="Cambria" w:cs="Arial"/>
                <w:sz w:val="20"/>
                <w:szCs w:val="20"/>
              </w:rPr>
              <w:t xml:space="preserve"> </w:t>
            </w:r>
            <w:r w:rsidRPr="007539EB">
              <w:rPr>
                <w:rFonts w:ascii="Cambria" w:hAnsi="Cambria" w:cs="NimbusRomNo9L-Reg"/>
                <w:sz w:val="20"/>
                <w:szCs w:val="20"/>
              </w:rPr>
              <w:t xml:space="preserve">del </w:t>
            </w:r>
            <w:r w:rsidRPr="007539EB">
              <w:rPr>
                <w:rFonts w:ascii="Cambria" w:hAnsi="Cambria" w:cs="Arial"/>
                <w:sz w:val="20"/>
                <w:szCs w:val="20"/>
                <w:highlight w:val="green"/>
              </w:rPr>
              <w:t>___</w:t>
            </w:r>
            <w:r w:rsidRPr="007539EB">
              <w:rPr>
                <w:rFonts w:ascii="Cambria" w:hAnsi="Cambria" w:cs="Arial"/>
                <w:sz w:val="20"/>
                <w:szCs w:val="20"/>
              </w:rPr>
              <w:t xml:space="preserve">, </w:t>
            </w:r>
          </w:p>
          <w:p w14:paraId="568D12D1" w14:textId="77777777" w:rsidR="001123CA" w:rsidRPr="008C58E2" w:rsidRDefault="001123CA" w:rsidP="008C58E2">
            <w:pPr>
              <w:numPr>
                <w:ilvl w:val="0"/>
                <w:numId w:val="5"/>
              </w:numPr>
              <w:overflowPunct w:val="0"/>
              <w:autoSpaceDE w:val="0"/>
              <w:autoSpaceDN w:val="0"/>
              <w:adjustRightInd w:val="0"/>
              <w:spacing w:before="40" w:after="40" w:line="240" w:lineRule="auto"/>
              <w:ind w:left="360"/>
              <w:jc w:val="left"/>
              <w:textAlignment w:val="baseline"/>
              <w:rPr>
                <w:rFonts w:ascii="Cambria" w:hAnsi="Cambria" w:cs="NimbusRomNo9L-Med"/>
                <w:sz w:val="20"/>
                <w:szCs w:val="20"/>
              </w:rPr>
            </w:pPr>
            <w:r>
              <w:rPr>
                <w:rFonts w:ascii="Cambria" w:hAnsi="Cambria" w:cs="NimbusRomNo9L-Med"/>
                <w:sz w:val="20"/>
                <w:szCs w:val="20"/>
              </w:rPr>
              <w:t>Visto</w:t>
            </w:r>
            <w:r w:rsidRPr="007539EB">
              <w:rPr>
                <w:rFonts w:ascii="Cambria" w:hAnsi="Cambria" w:cs="NimbusRomNo9L-Med"/>
                <w:sz w:val="20"/>
                <w:szCs w:val="20"/>
              </w:rPr>
              <w:t xml:space="preserve"> </w:t>
            </w:r>
            <w:r w:rsidRPr="008C58E2">
              <w:rPr>
                <w:rFonts w:ascii="Cambria" w:hAnsi="Cambria" w:cs="NimbusRomNo9L-Med"/>
                <w:sz w:val="20"/>
                <w:szCs w:val="20"/>
              </w:rPr>
              <w:t>il D.lgs. 267/2000;</w:t>
            </w:r>
          </w:p>
          <w:p w14:paraId="7D17B8AF" w14:textId="77777777" w:rsidR="001123CA" w:rsidRPr="008C58E2" w:rsidRDefault="001123CA" w:rsidP="008C58E2">
            <w:pPr>
              <w:numPr>
                <w:ilvl w:val="0"/>
                <w:numId w:val="5"/>
              </w:numPr>
              <w:overflowPunct w:val="0"/>
              <w:autoSpaceDE w:val="0"/>
              <w:autoSpaceDN w:val="0"/>
              <w:adjustRightInd w:val="0"/>
              <w:spacing w:before="40" w:after="40" w:line="240" w:lineRule="auto"/>
              <w:ind w:left="360"/>
              <w:jc w:val="left"/>
              <w:textAlignment w:val="baseline"/>
              <w:rPr>
                <w:rFonts w:ascii="Cambria" w:hAnsi="Cambria" w:cs="NimbusRomNo9L-Med"/>
                <w:sz w:val="20"/>
                <w:szCs w:val="20"/>
              </w:rPr>
            </w:pPr>
            <w:r>
              <w:rPr>
                <w:rFonts w:ascii="Cambria" w:hAnsi="Cambria" w:cs="NimbusRomNo9L-Med"/>
                <w:sz w:val="20"/>
                <w:szCs w:val="20"/>
              </w:rPr>
              <w:t>Considerato</w:t>
            </w:r>
            <w:r w:rsidRPr="007539EB">
              <w:rPr>
                <w:rFonts w:ascii="Cambria" w:hAnsi="Cambria" w:cs="NimbusRomNo9L-Med"/>
                <w:sz w:val="20"/>
                <w:szCs w:val="20"/>
              </w:rPr>
              <w:t xml:space="preserve"> </w:t>
            </w:r>
            <w:r w:rsidRPr="008C58E2">
              <w:rPr>
                <w:rFonts w:ascii="Cambria" w:hAnsi="Cambria" w:cs="NimbusRomNo9L-Med"/>
                <w:sz w:val="20"/>
                <w:szCs w:val="20"/>
              </w:rPr>
              <w:t>che si rende necessario porre in essere, in termini di somma urgenza, ogni azione utile per la programmazione ed esecuzione degli interventi finalizzati a ricondurre le popolazioni colpite dagli eventi calamitosi alle normali condizioni di vita;</w:t>
            </w:r>
          </w:p>
          <w:p w14:paraId="12150CD6" w14:textId="77777777" w:rsidR="001123CA" w:rsidRPr="007539EB" w:rsidRDefault="001123CA" w:rsidP="008C58E2">
            <w:pPr>
              <w:numPr>
                <w:ilvl w:val="0"/>
                <w:numId w:val="5"/>
              </w:numPr>
              <w:overflowPunct w:val="0"/>
              <w:autoSpaceDE w:val="0"/>
              <w:autoSpaceDN w:val="0"/>
              <w:adjustRightInd w:val="0"/>
              <w:spacing w:before="40" w:after="40" w:line="240" w:lineRule="auto"/>
              <w:ind w:left="360"/>
              <w:jc w:val="left"/>
              <w:textAlignment w:val="baseline"/>
              <w:rPr>
                <w:rFonts w:ascii="Cambria" w:hAnsi="Cambria" w:cs="NimbusRomNo9L-Reg"/>
                <w:sz w:val="20"/>
                <w:szCs w:val="20"/>
              </w:rPr>
            </w:pPr>
            <w:r>
              <w:rPr>
                <w:rFonts w:ascii="Cambria" w:hAnsi="Cambria" w:cs="NimbusRomNo9L-Med"/>
                <w:sz w:val="20"/>
                <w:szCs w:val="20"/>
              </w:rPr>
              <w:t>Ritenuto</w:t>
            </w:r>
            <w:r w:rsidRPr="008C58E2">
              <w:rPr>
                <w:rFonts w:ascii="Cambria" w:hAnsi="Cambria" w:cs="NimbusRomNo9L-Med"/>
                <w:sz w:val="20"/>
                <w:szCs w:val="20"/>
              </w:rPr>
              <w:t>, inoltre, che nelle more dell’indispensabile avvio delle attività per il ritorno alle normali condizioni di vita, sia imprescindibile</w:t>
            </w:r>
            <w:r w:rsidRPr="007539EB">
              <w:rPr>
                <w:rFonts w:ascii="Cambria" w:hAnsi="Cambria" w:cs="NimbusRomNo9L-Reg"/>
                <w:sz w:val="20"/>
                <w:szCs w:val="20"/>
              </w:rPr>
              <w:t xml:space="preserve"> assicurare alle popolazioni interessate ogni</w:t>
            </w:r>
            <w:r>
              <w:rPr>
                <w:rFonts w:ascii="Cambria" w:hAnsi="Cambria" w:cs="NimbusRomNo9L-Reg"/>
                <w:sz w:val="20"/>
                <w:szCs w:val="20"/>
              </w:rPr>
              <w:t xml:space="preserve"> </w:t>
            </w:r>
            <w:r w:rsidRPr="007539EB">
              <w:rPr>
                <w:rFonts w:ascii="Cambria" w:hAnsi="Cambria" w:cs="NimbusRomNo9L-Reg"/>
                <w:sz w:val="20"/>
                <w:szCs w:val="20"/>
              </w:rPr>
              <w:t>immediato sostegno atto a consentire la tutela degli interessi fondamentali delle predette</w:t>
            </w:r>
            <w:r>
              <w:rPr>
                <w:rFonts w:ascii="Cambria" w:hAnsi="Cambria" w:cs="NimbusRomNo9L-Reg"/>
                <w:sz w:val="20"/>
                <w:szCs w:val="20"/>
              </w:rPr>
              <w:t xml:space="preserve"> </w:t>
            </w:r>
            <w:r w:rsidRPr="007539EB">
              <w:rPr>
                <w:rFonts w:ascii="Cambria" w:hAnsi="Cambria" w:cs="NimbusRomNo9L-Reg"/>
                <w:sz w:val="20"/>
                <w:szCs w:val="20"/>
              </w:rPr>
              <w:t>popolazioni, avuto riguardo in particolare all’integrità della vita ed alla salubrità dell’ambiente;</w:t>
            </w:r>
          </w:p>
          <w:p w14:paraId="4C9A1993" w14:textId="77777777" w:rsidR="001123CA" w:rsidRPr="007539EB" w:rsidRDefault="001123CA" w:rsidP="008C58E2">
            <w:pPr>
              <w:numPr>
                <w:ilvl w:val="0"/>
                <w:numId w:val="5"/>
              </w:numPr>
              <w:overflowPunct w:val="0"/>
              <w:autoSpaceDE w:val="0"/>
              <w:autoSpaceDN w:val="0"/>
              <w:adjustRightInd w:val="0"/>
              <w:spacing w:before="40" w:after="40" w:line="240" w:lineRule="auto"/>
              <w:ind w:left="360"/>
              <w:jc w:val="left"/>
              <w:textAlignment w:val="baseline"/>
              <w:rPr>
                <w:rFonts w:ascii="Cambria" w:hAnsi="Cambria" w:cs="NimbusRomNo9L-Reg"/>
                <w:sz w:val="20"/>
                <w:szCs w:val="20"/>
              </w:rPr>
            </w:pPr>
            <w:r>
              <w:rPr>
                <w:rFonts w:ascii="Cambria" w:hAnsi="Cambria" w:cs="NimbusRomNo9L-Med"/>
                <w:sz w:val="20"/>
                <w:szCs w:val="20"/>
              </w:rPr>
              <w:t>Rilevato che</w:t>
            </w:r>
            <w:r w:rsidRPr="007539EB">
              <w:rPr>
                <w:rFonts w:ascii="Cambria" w:hAnsi="Cambria" w:cs="NimbusRomNo9L-Med"/>
                <w:sz w:val="20"/>
                <w:szCs w:val="20"/>
              </w:rPr>
              <w:t xml:space="preserve"> </w:t>
            </w:r>
            <w:r w:rsidRPr="007539EB">
              <w:rPr>
                <w:rFonts w:ascii="Cambria" w:hAnsi="Cambria" w:cs="NimbusRomNo9L-Reg"/>
                <w:sz w:val="20"/>
                <w:szCs w:val="20"/>
              </w:rPr>
              <w:t xml:space="preserve">in conseguenza dell’evento calamitoso del </w:t>
            </w:r>
            <w:r w:rsidRPr="007539EB">
              <w:rPr>
                <w:rFonts w:ascii="Cambria" w:hAnsi="Cambria" w:cs="Arial"/>
                <w:sz w:val="20"/>
                <w:szCs w:val="20"/>
                <w:highlight w:val="green"/>
              </w:rPr>
              <w:t>___</w:t>
            </w:r>
            <w:r w:rsidRPr="007539EB">
              <w:rPr>
                <w:rFonts w:ascii="Cambria" w:hAnsi="Cambria" w:cs="NimbusRomNo9L-Reg"/>
                <w:sz w:val="20"/>
                <w:szCs w:val="20"/>
              </w:rPr>
              <w:t>, risultano presenti</w:t>
            </w:r>
            <w:r>
              <w:rPr>
                <w:rFonts w:ascii="Cambria" w:hAnsi="Cambria" w:cs="NimbusRomNo9L-Reg"/>
                <w:sz w:val="20"/>
                <w:szCs w:val="20"/>
              </w:rPr>
              <w:t xml:space="preserve"> </w:t>
            </w:r>
            <w:r w:rsidRPr="007539EB">
              <w:rPr>
                <w:rFonts w:ascii="Cambria" w:hAnsi="Cambria" w:cs="NimbusRomNo9L-Reg"/>
                <w:sz w:val="20"/>
                <w:szCs w:val="20"/>
              </w:rPr>
              <w:t>sul territorio comunale accumuli di detriti e rifiuti solidi causati dall’evento;</w:t>
            </w:r>
          </w:p>
          <w:p w14:paraId="4ED40035" w14:textId="77777777" w:rsidR="001123CA" w:rsidRPr="008C58E2" w:rsidRDefault="001123CA" w:rsidP="008C58E2">
            <w:pPr>
              <w:numPr>
                <w:ilvl w:val="0"/>
                <w:numId w:val="5"/>
              </w:numPr>
              <w:overflowPunct w:val="0"/>
              <w:autoSpaceDE w:val="0"/>
              <w:autoSpaceDN w:val="0"/>
              <w:adjustRightInd w:val="0"/>
              <w:spacing w:before="40" w:after="40" w:line="240" w:lineRule="auto"/>
              <w:ind w:left="360"/>
              <w:jc w:val="left"/>
              <w:textAlignment w:val="baseline"/>
              <w:rPr>
                <w:rFonts w:ascii="Cambria" w:hAnsi="Cambria" w:cs="NimbusRomNo9L-Med"/>
                <w:sz w:val="20"/>
                <w:szCs w:val="20"/>
              </w:rPr>
            </w:pPr>
            <w:r>
              <w:rPr>
                <w:rFonts w:ascii="Cambria" w:hAnsi="Cambria" w:cs="NimbusRomNo9L-Med"/>
                <w:sz w:val="20"/>
                <w:szCs w:val="20"/>
              </w:rPr>
              <w:t>Considerata</w:t>
            </w:r>
            <w:r w:rsidRPr="007539EB">
              <w:rPr>
                <w:rFonts w:ascii="Cambria" w:hAnsi="Cambria" w:cs="NimbusRomNo9L-Med"/>
                <w:sz w:val="20"/>
                <w:szCs w:val="20"/>
              </w:rPr>
              <w:t xml:space="preserve"> </w:t>
            </w:r>
            <w:r w:rsidRPr="008C58E2">
              <w:rPr>
                <w:rFonts w:ascii="Cambria" w:hAnsi="Cambria" w:cs="NimbusRomNo9L-Med"/>
                <w:sz w:val="20"/>
                <w:szCs w:val="20"/>
              </w:rPr>
              <w:t>l’estrema necessità di provvedere con la massima sollecitudine alla rimozione di tali detriti solidi al fine di evitare gravi conseguenze sotto l'aspetto igienico-sanitario per la pubblica incolumità e per l’ambiente;</w:t>
            </w:r>
          </w:p>
          <w:p w14:paraId="3618C8FF" w14:textId="77777777" w:rsidR="001123CA" w:rsidRPr="008C58E2" w:rsidRDefault="001123CA" w:rsidP="008C58E2">
            <w:pPr>
              <w:numPr>
                <w:ilvl w:val="0"/>
                <w:numId w:val="5"/>
              </w:numPr>
              <w:overflowPunct w:val="0"/>
              <w:autoSpaceDE w:val="0"/>
              <w:autoSpaceDN w:val="0"/>
              <w:adjustRightInd w:val="0"/>
              <w:spacing w:before="40" w:after="40" w:line="240" w:lineRule="auto"/>
              <w:ind w:left="360"/>
              <w:jc w:val="left"/>
              <w:textAlignment w:val="baseline"/>
              <w:rPr>
                <w:rFonts w:ascii="Cambria" w:hAnsi="Cambria" w:cs="NimbusRomNo9L-Med"/>
                <w:sz w:val="20"/>
                <w:szCs w:val="20"/>
              </w:rPr>
            </w:pPr>
            <w:r>
              <w:rPr>
                <w:rFonts w:ascii="Cambria" w:hAnsi="Cambria" w:cs="NimbusRomNo9L-Med"/>
                <w:sz w:val="20"/>
                <w:szCs w:val="20"/>
              </w:rPr>
              <w:t>Precisato</w:t>
            </w:r>
            <w:r w:rsidRPr="007539EB">
              <w:rPr>
                <w:rFonts w:ascii="Cambria" w:hAnsi="Cambria" w:cs="NimbusRomNo9L-Med"/>
                <w:sz w:val="20"/>
                <w:szCs w:val="20"/>
              </w:rPr>
              <w:t xml:space="preserve"> </w:t>
            </w:r>
            <w:r w:rsidRPr="008C58E2">
              <w:rPr>
                <w:rFonts w:ascii="Cambria" w:hAnsi="Cambria" w:cs="NimbusRomNo9L-Med"/>
                <w:sz w:val="20"/>
                <w:szCs w:val="20"/>
              </w:rPr>
              <w:t>che è ampiamente dimostrata l'esistenza della grave necessità pubblica di procedere attraverso la procedura dell'occupazione d’urgenza - al reperimento di aree da adibire, mediante le necessarie opere di adeguamento, a piazzole di discarica e/o stoccaggio provvisorio per le esigenze di cui sopra;</w:t>
            </w:r>
          </w:p>
          <w:p w14:paraId="6FE3AD02" w14:textId="77777777" w:rsidR="001123CA" w:rsidRPr="008C58E2" w:rsidRDefault="001123CA" w:rsidP="008C58E2">
            <w:pPr>
              <w:numPr>
                <w:ilvl w:val="0"/>
                <w:numId w:val="5"/>
              </w:numPr>
              <w:overflowPunct w:val="0"/>
              <w:autoSpaceDE w:val="0"/>
              <w:autoSpaceDN w:val="0"/>
              <w:adjustRightInd w:val="0"/>
              <w:spacing w:before="40" w:after="40" w:line="240" w:lineRule="auto"/>
              <w:ind w:left="360"/>
              <w:jc w:val="left"/>
              <w:textAlignment w:val="baseline"/>
              <w:rPr>
                <w:rFonts w:ascii="Cambria" w:hAnsi="Cambria" w:cs="NimbusRomNo9L-Med"/>
                <w:sz w:val="20"/>
                <w:szCs w:val="20"/>
              </w:rPr>
            </w:pPr>
            <w:r>
              <w:rPr>
                <w:rFonts w:ascii="Cambria" w:hAnsi="Cambria" w:cs="NimbusRomNo9L-Med"/>
                <w:sz w:val="20"/>
                <w:szCs w:val="20"/>
              </w:rPr>
              <w:t>Visto</w:t>
            </w:r>
            <w:r w:rsidRPr="007539EB">
              <w:rPr>
                <w:rFonts w:ascii="Cambria" w:hAnsi="Cambria" w:cs="NimbusRomNo9L-Med"/>
                <w:sz w:val="20"/>
                <w:szCs w:val="20"/>
              </w:rPr>
              <w:t xml:space="preserve"> </w:t>
            </w:r>
            <w:r w:rsidRPr="008C58E2">
              <w:rPr>
                <w:rFonts w:ascii="Cambria" w:hAnsi="Cambria" w:cs="NimbusRomNo9L-Med"/>
                <w:sz w:val="20"/>
                <w:szCs w:val="20"/>
              </w:rPr>
              <w:t>l’art. 835 del C.C., che stabilisce la possibilità per l'autorità amministrativa di requisire beni mobili ed immobili quando ricorrano gravi necessità pubbliche;</w:t>
            </w:r>
          </w:p>
          <w:p w14:paraId="0C7125C8" w14:textId="77777777" w:rsidR="001123CA" w:rsidRPr="008C58E2" w:rsidRDefault="001123CA" w:rsidP="008C58E2">
            <w:pPr>
              <w:numPr>
                <w:ilvl w:val="0"/>
                <w:numId w:val="5"/>
              </w:numPr>
              <w:overflowPunct w:val="0"/>
              <w:autoSpaceDE w:val="0"/>
              <w:autoSpaceDN w:val="0"/>
              <w:adjustRightInd w:val="0"/>
              <w:spacing w:before="40" w:after="40" w:line="240" w:lineRule="auto"/>
              <w:ind w:left="360"/>
              <w:jc w:val="left"/>
              <w:textAlignment w:val="baseline"/>
              <w:rPr>
                <w:rFonts w:ascii="Cambria" w:hAnsi="Cambria" w:cs="NimbusRomNo9L-Med"/>
                <w:sz w:val="20"/>
                <w:szCs w:val="20"/>
              </w:rPr>
            </w:pPr>
            <w:r w:rsidRPr="008C58E2">
              <w:rPr>
                <w:rFonts w:ascii="Cambria" w:hAnsi="Cambria" w:cs="NimbusRomNo9L-Med"/>
                <w:sz w:val="20"/>
                <w:szCs w:val="20"/>
              </w:rPr>
              <w:t xml:space="preserve">Visto l’art. 7 della L. 2248/1865, </w:t>
            </w:r>
            <w:proofErr w:type="spellStart"/>
            <w:r w:rsidRPr="008C58E2">
              <w:rPr>
                <w:rFonts w:ascii="Cambria" w:hAnsi="Cambria" w:cs="NimbusRomNo9L-Med"/>
                <w:sz w:val="20"/>
                <w:szCs w:val="20"/>
              </w:rPr>
              <w:t>All</w:t>
            </w:r>
            <w:proofErr w:type="spellEnd"/>
            <w:r w:rsidRPr="008C58E2">
              <w:rPr>
                <w:rFonts w:ascii="Cambria" w:hAnsi="Cambria" w:cs="NimbusRomNo9L-Med"/>
                <w:sz w:val="20"/>
                <w:szCs w:val="20"/>
              </w:rPr>
              <w:t>. E;</w:t>
            </w:r>
          </w:p>
          <w:p w14:paraId="6BC32D77" w14:textId="77777777" w:rsidR="001123CA" w:rsidRPr="008C58E2" w:rsidRDefault="001123CA" w:rsidP="008C58E2">
            <w:pPr>
              <w:numPr>
                <w:ilvl w:val="0"/>
                <w:numId w:val="5"/>
              </w:numPr>
              <w:overflowPunct w:val="0"/>
              <w:autoSpaceDE w:val="0"/>
              <w:autoSpaceDN w:val="0"/>
              <w:adjustRightInd w:val="0"/>
              <w:spacing w:before="40" w:after="40" w:line="240" w:lineRule="auto"/>
              <w:ind w:left="360"/>
              <w:jc w:val="left"/>
              <w:textAlignment w:val="baseline"/>
              <w:rPr>
                <w:rFonts w:ascii="Cambria" w:hAnsi="Cambria" w:cs="NimbusRomNo9L-Med"/>
                <w:sz w:val="20"/>
                <w:szCs w:val="20"/>
              </w:rPr>
            </w:pPr>
            <w:r w:rsidRPr="008C58E2">
              <w:rPr>
                <w:rFonts w:ascii="Cambria" w:hAnsi="Cambria" w:cs="NimbusRomNo9L-Med"/>
                <w:sz w:val="20"/>
                <w:szCs w:val="20"/>
              </w:rPr>
              <w:t>Visto l'art. 49 del D.P.R. n. 327/2001;</w:t>
            </w:r>
          </w:p>
          <w:p w14:paraId="7CC2FE7F" w14:textId="77777777" w:rsidR="001123CA" w:rsidRPr="008C58E2" w:rsidRDefault="001123CA" w:rsidP="008C58E2">
            <w:pPr>
              <w:numPr>
                <w:ilvl w:val="0"/>
                <w:numId w:val="5"/>
              </w:numPr>
              <w:overflowPunct w:val="0"/>
              <w:autoSpaceDE w:val="0"/>
              <w:autoSpaceDN w:val="0"/>
              <w:adjustRightInd w:val="0"/>
              <w:spacing w:before="40" w:after="40" w:line="240" w:lineRule="auto"/>
              <w:ind w:left="360"/>
              <w:jc w:val="left"/>
              <w:textAlignment w:val="baseline"/>
              <w:rPr>
                <w:rFonts w:ascii="Cambria" w:hAnsi="Cambria" w:cs="NimbusRomNo9L-Med"/>
                <w:sz w:val="20"/>
                <w:szCs w:val="20"/>
              </w:rPr>
            </w:pPr>
            <w:r w:rsidRPr="00AC3F70">
              <w:rPr>
                <w:rFonts w:ascii="Cambria" w:hAnsi="Cambria" w:cs="NimbusRomNo9L-Med"/>
                <w:sz w:val="20"/>
                <w:szCs w:val="20"/>
              </w:rPr>
              <w:t xml:space="preserve">Individuate </w:t>
            </w:r>
            <w:r w:rsidRPr="008C58E2">
              <w:rPr>
                <w:rFonts w:ascii="Cambria" w:hAnsi="Cambria" w:cs="NimbusRomNo9L-Med"/>
                <w:sz w:val="20"/>
                <w:szCs w:val="20"/>
              </w:rPr>
              <w:t>nelle seguenti aree: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5"/>
              <w:gridCol w:w="2398"/>
              <w:gridCol w:w="2401"/>
              <w:gridCol w:w="2414"/>
            </w:tblGrid>
            <w:tr w:rsidR="001123CA" w:rsidRPr="00AC3F70" w14:paraId="4D5748E2" w14:textId="77777777" w:rsidTr="00556298">
              <w:tc>
                <w:tcPr>
                  <w:tcW w:w="2194" w:type="dxa"/>
                  <w:shd w:val="clear" w:color="auto" w:fill="auto"/>
                </w:tcPr>
                <w:p w14:paraId="7BBC04EC" w14:textId="77777777" w:rsidR="001123CA" w:rsidRPr="00AC3F70" w:rsidRDefault="001123CA" w:rsidP="001123CA">
                  <w:pPr>
                    <w:spacing w:before="60" w:after="60"/>
                    <w:jc w:val="center"/>
                    <w:rPr>
                      <w:rFonts w:ascii="Cambria" w:hAnsi="Cambria"/>
                      <w:b/>
                      <w:sz w:val="20"/>
                      <w:szCs w:val="20"/>
                    </w:rPr>
                  </w:pPr>
                  <w:r w:rsidRPr="00AC3F70">
                    <w:rPr>
                      <w:rFonts w:ascii="Cambria" w:hAnsi="Cambria"/>
                      <w:b/>
                      <w:sz w:val="20"/>
                      <w:szCs w:val="20"/>
                    </w:rPr>
                    <w:t>Località</w:t>
                  </w:r>
                </w:p>
              </w:tc>
              <w:tc>
                <w:tcPr>
                  <w:tcW w:w="2444" w:type="dxa"/>
                  <w:shd w:val="clear" w:color="auto" w:fill="auto"/>
                </w:tcPr>
                <w:p w14:paraId="7715C02D" w14:textId="77777777" w:rsidR="001123CA" w:rsidRPr="00AC3F70" w:rsidRDefault="001123CA" w:rsidP="001123CA">
                  <w:pPr>
                    <w:spacing w:before="60" w:after="60"/>
                    <w:jc w:val="center"/>
                    <w:rPr>
                      <w:rFonts w:ascii="Cambria" w:hAnsi="Cambria"/>
                      <w:b/>
                      <w:sz w:val="20"/>
                      <w:szCs w:val="20"/>
                    </w:rPr>
                  </w:pPr>
                  <w:proofErr w:type="spellStart"/>
                  <w:r w:rsidRPr="00AC3F70">
                    <w:rPr>
                      <w:rFonts w:ascii="Cambria" w:hAnsi="Cambria"/>
                      <w:b/>
                      <w:sz w:val="20"/>
                      <w:szCs w:val="20"/>
                    </w:rPr>
                    <w:t>Fg</w:t>
                  </w:r>
                  <w:proofErr w:type="spellEnd"/>
                  <w:r w:rsidRPr="00AC3F70">
                    <w:rPr>
                      <w:rFonts w:ascii="Cambria" w:hAnsi="Cambria"/>
                      <w:b/>
                      <w:sz w:val="20"/>
                      <w:szCs w:val="20"/>
                    </w:rPr>
                    <w:t>.</w:t>
                  </w:r>
                </w:p>
              </w:tc>
              <w:tc>
                <w:tcPr>
                  <w:tcW w:w="2445" w:type="dxa"/>
                  <w:shd w:val="clear" w:color="auto" w:fill="auto"/>
                </w:tcPr>
                <w:p w14:paraId="187A74AA" w14:textId="77777777" w:rsidR="001123CA" w:rsidRPr="00AC3F70" w:rsidRDefault="001123CA" w:rsidP="001123CA">
                  <w:pPr>
                    <w:spacing w:before="60" w:after="60"/>
                    <w:jc w:val="center"/>
                    <w:rPr>
                      <w:rFonts w:ascii="Cambria" w:hAnsi="Cambria"/>
                      <w:b/>
                      <w:sz w:val="20"/>
                      <w:szCs w:val="20"/>
                    </w:rPr>
                  </w:pPr>
                  <w:r w:rsidRPr="00AC3F70">
                    <w:rPr>
                      <w:rFonts w:ascii="Cambria" w:hAnsi="Cambria"/>
                      <w:b/>
                      <w:sz w:val="20"/>
                      <w:szCs w:val="20"/>
                    </w:rPr>
                    <w:t>Mp.</w:t>
                  </w:r>
                </w:p>
              </w:tc>
              <w:tc>
                <w:tcPr>
                  <w:tcW w:w="2445" w:type="dxa"/>
                  <w:shd w:val="clear" w:color="auto" w:fill="auto"/>
                </w:tcPr>
                <w:p w14:paraId="2CDA4A0B" w14:textId="77777777" w:rsidR="001123CA" w:rsidRPr="00AC3F70" w:rsidRDefault="001123CA" w:rsidP="001123CA">
                  <w:pPr>
                    <w:spacing w:before="60" w:after="60"/>
                    <w:jc w:val="center"/>
                    <w:rPr>
                      <w:rFonts w:ascii="Cambria" w:hAnsi="Cambria"/>
                      <w:b/>
                      <w:sz w:val="20"/>
                      <w:szCs w:val="20"/>
                    </w:rPr>
                  </w:pPr>
                  <w:r w:rsidRPr="00AC3F70">
                    <w:rPr>
                      <w:rFonts w:ascii="Cambria" w:hAnsi="Cambria"/>
                      <w:b/>
                      <w:sz w:val="20"/>
                      <w:szCs w:val="20"/>
                    </w:rPr>
                    <w:t>Proprietà</w:t>
                  </w:r>
                </w:p>
              </w:tc>
            </w:tr>
            <w:tr w:rsidR="001123CA" w:rsidRPr="00AC3F70" w14:paraId="4B89A86D" w14:textId="77777777" w:rsidTr="00556298">
              <w:tc>
                <w:tcPr>
                  <w:tcW w:w="2194" w:type="dxa"/>
                  <w:shd w:val="clear" w:color="auto" w:fill="auto"/>
                </w:tcPr>
                <w:p w14:paraId="2893EB7B" w14:textId="77777777" w:rsidR="001123CA" w:rsidRPr="00AC3F70" w:rsidRDefault="001123CA" w:rsidP="001123CA">
                  <w:pPr>
                    <w:spacing w:before="60" w:after="60"/>
                    <w:rPr>
                      <w:rFonts w:ascii="Cambria" w:hAnsi="Cambria"/>
                      <w:sz w:val="20"/>
                      <w:szCs w:val="20"/>
                    </w:rPr>
                  </w:pPr>
                  <w:r w:rsidRPr="00AC3F70">
                    <w:rPr>
                      <w:rFonts w:ascii="Cambria" w:hAnsi="Cambria"/>
                      <w:sz w:val="20"/>
                      <w:szCs w:val="20"/>
                      <w:lang w:val="en-US"/>
                    </w:rPr>
                    <w:t xml:space="preserve">Area n. 1 </w:t>
                  </w:r>
                  <w:r w:rsidRPr="00AC3F70">
                    <w:rPr>
                      <w:rFonts w:ascii="Cambria" w:hAnsi="Cambria" w:cs="Arial"/>
                      <w:sz w:val="20"/>
                      <w:szCs w:val="20"/>
                      <w:highlight w:val="green"/>
                    </w:rPr>
                    <w:t>___</w:t>
                  </w:r>
                </w:p>
              </w:tc>
              <w:tc>
                <w:tcPr>
                  <w:tcW w:w="2444" w:type="dxa"/>
                  <w:shd w:val="clear" w:color="auto" w:fill="auto"/>
                </w:tcPr>
                <w:p w14:paraId="4DBD9E4E" w14:textId="77777777" w:rsidR="001123CA" w:rsidRPr="00AC3F70" w:rsidRDefault="001123CA" w:rsidP="001123CA">
                  <w:pPr>
                    <w:spacing w:before="60" w:after="60"/>
                    <w:rPr>
                      <w:rFonts w:ascii="Cambria" w:hAnsi="Cambria"/>
                      <w:b/>
                      <w:sz w:val="20"/>
                      <w:szCs w:val="20"/>
                    </w:rPr>
                  </w:pPr>
                </w:p>
              </w:tc>
              <w:tc>
                <w:tcPr>
                  <w:tcW w:w="2445" w:type="dxa"/>
                  <w:shd w:val="clear" w:color="auto" w:fill="auto"/>
                </w:tcPr>
                <w:p w14:paraId="7E6F0141" w14:textId="77777777" w:rsidR="001123CA" w:rsidRPr="00AC3F70" w:rsidRDefault="001123CA" w:rsidP="001123CA">
                  <w:pPr>
                    <w:spacing w:before="60" w:after="60"/>
                    <w:rPr>
                      <w:rFonts w:ascii="Cambria" w:hAnsi="Cambria"/>
                      <w:b/>
                      <w:sz w:val="20"/>
                      <w:szCs w:val="20"/>
                    </w:rPr>
                  </w:pPr>
                </w:p>
              </w:tc>
              <w:tc>
                <w:tcPr>
                  <w:tcW w:w="2445" w:type="dxa"/>
                  <w:shd w:val="clear" w:color="auto" w:fill="auto"/>
                </w:tcPr>
                <w:p w14:paraId="0390228A" w14:textId="77777777" w:rsidR="001123CA" w:rsidRPr="00AC3F70" w:rsidRDefault="001123CA" w:rsidP="001123CA">
                  <w:pPr>
                    <w:spacing w:before="60" w:after="60"/>
                    <w:rPr>
                      <w:rFonts w:ascii="Cambria" w:hAnsi="Cambria"/>
                      <w:b/>
                      <w:sz w:val="20"/>
                      <w:szCs w:val="20"/>
                    </w:rPr>
                  </w:pPr>
                </w:p>
              </w:tc>
            </w:tr>
            <w:tr w:rsidR="001123CA" w:rsidRPr="00AC3F70" w14:paraId="19B0B645" w14:textId="77777777" w:rsidTr="00556298">
              <w:tc>
                <w:tcPr>
                  <w:tcW w:w="2194" w:type="dxa"/>
                  <w:shd w:val="clear" w:color="auto" w:fill="auto"/>
                </w:tcPr>
                <w:p w14:paraId="7B0F4273" w14:textId="77777777" w:rsidR="001123CA" w:rsidRPr="00AC3F70" w:rsidRDefault="001123CA" w:rsidP="001123CA">
                  <w:pPr>
                    <w:spacing w:before="60" w:after="60"/>
                    <w:rPr>
                      <w:rFonts w:ascii="Cambria" w:hAnsi="Cambria"/>
                      <w:sz w:val="20"/>
                      <w:szCs w:val="20"/>
                    </w:rPr>
                  </w:pPr>
                  <w:r w:rsidRPr="00AC3F70">
                    <w:rPr>
                      <w:rFonts w:ascii="Cambria" w:hAnsi="Cambria"/>
                      <w:sz w:val="20"/>
                      <w:szCs w:val="20"/>
                      <w:lang w:val="en-US"/>
                    </w:rPr>
                    <w:t xml:space="preserve">Area n. 2 </w:t>
                  </w:r>
                  <w:r w:rsidRPr="00AC3F70">
                    <w:rPr>
                      <w:rFonts w:ascii="Cambria" w:hAnsi="Cambria" w:cs="Arial"/>
                      <w:sz w:val="20"/>
                      <w:szCs w:val="20"/>
                      <w:highlight w:val="green"/>
                    </w:rPr>
                    <w:t>___</w:t>
                  </w:r>
                </w:p>
              </w:tc>
              <w:tc>
                <w:tcPr>
                  <w:tcW w:w="2444" w:type="dxa"/>
                  <w:shd w:val="clear" w:color="auto" w:fill="auto"/>
                </w:tcPr>
                <w:p w14:paraId="1375225A" w14:textId="77777777" w:rsidR="001123CA" w:rsidRPr="00AC3F70" w:rsidRDefault="001123CA" w:rsidP="001123CA">
                  <w:pPr>
                    <w:spacing w:before="60" w:after="60"/>
                    <w:rPr>
                      <w:rFonts w:ascii="Cambria" w:hAnsi="Cambria"/>
                      <w:b/>
                      <w:sz w:val="20"/>
                      <w:szCs w:val="20"/>
                    </w:rPr>
                  </w:pPr>
                </w:p>
              </w:tc>
              <w:tc>
                <w:tcPr>
                  <w:tcW w:w="2445" w:type="dxa"/>
                  <w:shd w:val="clear" w:color="auto" w:fill="auto"/>
                </w:tcPr>
                <w:p w14:paraId="0FB391D1" w14:textId="77777777" w:rsidR="001123CA" w:rsidRPr="00AC3F70" w:rsidRDefault="001123CA" w:rsidP="001123CA">
                  <w:pPr>
                    <w:spacing w:before="60" w:after="60"/>
                    <w:rPr>
                      <w:rFonts w:ascii="Cambria" w:hAnsi="Cambria"/>
                      <w:b/>
                      <w:sz w:val="20"/>
                      <w:szCs w:val="20"/>
                    </w:rPr>
                  </w:pPr>
                </w:p>
              </w:tc>
              <w:tc>
                <w:tcPr>
                  <w:tcW w:w="2445" w:type="dxa"/>
                  <w:shd w:val="clear" w:color="auto" w:fill="auto"/>
                </w:tcPr>
                <w:p w14:paraId="76EDBE76" w14:textId="77777777" w:rsidR="001123CA" w:rsidRPr="00AC3F70" w:rsidRDefault="001123CA" w:rsidP="001123CA">
                  <w:pPr>
                    <w:spacing w:before="60" w:after="60"/>
                    <w:rPr>
                      <w:rFonts w:ascii="Cambria" w:hAnsi="Cambria"/>
                      <w:b/>
                      <w:sz w:val="20"/>
                      <w:szCs w:val="20"/>
                    </w:rPr>
                  </w:pPr>
                </w:p>
              </w:tc>
            </w:tr>
            <w:tr w:rsidR="001123CA" w:rsidRPr="00AC3F70" w14:paraId="1C2DD48B" w14:textId="77777777" w:rsidTr="00556298">
              <w:tc>
                <w:tcPr>
                  <w:tcW w:w="2194" w:type="dxa"/>
                  <w:shd w:val="clear" w:color="auto" w:fill="auto"/>
                </w:tcPr>
                <w:p w14:paraId="2B4D4338" w14:textId="77777777" w:rsidR="001123CA" w:rsidRPr="00AC3F70" w:rsidRDefault="001123CA" w:rsidP="001123CA">
                  <w:pPr>
                    <w:spacing w:before="60" w:after="60"/>
                    <w:rPr>
                      <w:rFonts w:ascii="Cambria" w:hAnsi="Cambria"/>
                      <w:sz w:val="20"/>
                      <w:szCs w:val="20"/>
                    </w:rPr>
                  </w:pPr>
                  <w:r w:rsidRPr="00AC3F70">
                    <w:rPr>
                      <w:rFonts w:ascii="Cambria" w:hAnsi="Cambria"/>
                      <w:sz w:val="20"/>
                      <w:szCs w:val="20"/>
                      <w:lang w:val="en-US"/>
                    </w:rPr>
                    <w:t xml:space="preserve">Area n. n </w:t>
                  </w:r>
                  <w:r w:rsidRPr="00AC3F70">
                    <w:rPr>
                      <w:rFonts w:ascii="Cambria" w:hAnsi="Cambria" w:cs="Arial"/>
                      <w:sz w:val="20"/>
                      <w:szCs w:val="20"/>
                      <w:highlight w:val="green"/>
                    </w:rPr>
                    <w:t>___</w:t>
                  </w:r>
                </w:p>
              </w:tc>
              <w:tc>
                <w:tcPr>
                  <w:tcW w:w="2444" w:type="dxa"/>
                  <w:shd w:val="clear" w:color="auto" w:fill="auto"/>
                </w:tcPr>
                <w:p w14:paraId="4E188021" w14:textId="77777777" w:rsidR="001123CA" w:rsidRPr="00AC3F70" w:rsidRDefault="001123CA" w:rsidP="001123CA">
                  <w:pPr>
                    <w:spacing w:before="60" w:after="60"/>
                    <w:rPr>
                      <w:rFonts w:ascii="Cambria" w:hAnsi="Cambria"/>
                      <w:b/>
                      <w:sz w:val="20"/>
                      <w:szCs w:val="20"/>
                    </w:rPr>
                  </w:pPr>
                </w:p>
              </w:tc>
              <w:tc>
                <w:tcPr>
                  <w:tcW w:w="2445" w:type="dxa"/>
                  <w:shd w:val="clear" w:color="auto" w:fill="auto"/>
                </w:tcPr>
                <w:p w14:paraId="1CF84217" w14:textId="77777777" w:rsidR="001123CA" w:rsidRPr="00AC3F70" w:rsidRDefault="001123CA" w:rsidP="001123CA">
                  <w:pPr>
                    <w:spacing w:before="60" w:after="60"/>
                    <w:rPr>
                      <w:rFonts w:ascii="Cambria" w:hAnsi="Cambria"/>
                      <w:b/>
                      <w:sz w:val="20"/>
                      <w:szCs w:val="20"/>
                    </w:rPr>
                  </w:pPr>
                </w:p>
              </w:tc>
              <w:tc>
                <w:tcPr>
                  <w:tcW w:w="2445" w:type="dxa"/>
                  <w:shd w:val="clear" w:color="auto" w:fill="auto"/>
                </w:tcPr>
                <w:p w14:paraId="7B0C267F" w14:textId="77777777" w:rsidR="001123CA" w:rsidRPr="00AC3F70" w:rsidRDefault="001123CA" w:rsidP="001123CA">
                  <w:pPr>
                    <w:spacing w:before="60" w:after="60"/>
                    <w:rPr>
                      <w:rFonts w:ascii="Cambria" w:hAnsi="Cambria"/>
                      <w:b/>
                      <w:sz w:val="20"/>
                      <w:szCs w:val="20"/>
                    </w:rPr>
                  </w:pPr>
                </w:p>
              </w:tc>
            </w:tr>
          </w:tbl>
          <w:p w14:paraId="2CA94EDF" w14:textId="77777777" w:rsidR="001123CA" w:rsidRPr="008C58E2" w:rsidRDefault="001123CA" w:rsidP="008C58E2">
            <w:pPr>
              <w:numPr>
                <w:ilvl w:val="0"/>
                <w:numId w:val="5"/>
              </w:numPr>
              <w:overflowPunct w:val="0"/>
              <w:autoSpaceDE w:val="0"/>
              <w:autoSpaceDN w:val="0"/>
              <w:adjustRightInd w:val="0"/>
              <w:spacing w:before="40" w:after="40" w:line="240" w:lineRule="auto"/>
              <w:ind w:left="360"/>
              <w:jc w:val="left"/>
              <w:textAlignment w:val="baseline"/>
              <w:rPr>
                <w:rFonts w:ascii="Cambria" w:hAnsi="Cambria" w:cs="NimbusRomNo9L-Med"/>
                <w:sz w:val="20"/>
                <w:szCs w:val="20"/>
              </w:rPr>
            </w:pPr>
            <w:r w:rsidRPr="008C58E2">
              <w:rPr>
                <w:rFonts w:ascii="Cambria" w:hAnsi="Cambria" w:cs="NimbusRomNo9L-Med"/>
                <w:sz w:val="20"/>
                <w:szCs w:val="20"/>
              </w:rPr>
              <w:t xml:space="preserve">quelle </w:t>
            </w:r>
            <w:r w:rsidRPr="001123CA">
              <w:rPr>
                <w:rFonts w:ascii="Cambria" w:hAnsi="Cambria" w:cs="NimbusRomNo9L-Med"/>
                <w:sz w:val="20"/>
                <w:szCs w:val="20"/>
              </w:rPr>
              <w:t>idonee</w:t>
            </w:r>
            <w:r w:rsidRPr="008C58E2">
              <w:rPr>
                <w:rFonts w:ascii="Cambria" w:hAnsi="Cambria" w:cs="NimbusRomNo9L-Med"/>
                <w:sz w:val="20"/>
                <w:szCs w:val="20"/>
              </w:rPr>
              <w:t xml:space="preserve"> alla funzione di che trattasi;</w:t>
            </w:r>
          </w:p>
          <w:p w14:paraId="24818730" w14:textId="5A4A61FC" w:rsidR="001123CA" w:rsidRPr="001123CA" w:rsidRDefault="001123CA" w:rsidP="008C58E2">
            <w:pPr>
              <w:numPr>
                <w:ilvl w:val="0"/>
                <w:numId w:val="5"/>
              </w:numPr>
              <w:overflowPunct w:val="0"/>
              <w:autoSpaceDE w:val="0"/>
              <w:autoSpaceDN w:val="0"/>
              <w:adjustRightInd w:val="0"/>
              <w:spacing w:before="40" w:after="40" w:line="240" w:lineRule="auto"/>
              <w:ind w:left="360"/>
              <w:jc w:val="left"/>
              <w:textAlignment w:val="baseline"/>
              <w:rPr>
                <w:rFonts w:ascii="Cambria" w:hAnsi="Cambria" w:cs="NimbusRomNo9L-Med"/>
                <w:b/>
                <w:sz w:val="20"/>
                <w:szCs w:val="20"/>
              </w:rPr>
            </w:pPr>
            <w:r w:rsidRPr="008C58E2">
              <w:rPr>
                <w:rFonts w:ascii="Cambria" w:hAnsi="Cambria" w:cs="NimbusRomNo9L-Med"/>
                <w:sz w:val="20"/>
                <w:szCs w:val="20"/>
              </w:rPr>
              <w:t>Visto</w:t>
            </w:r>
            <w:r w:rsidRPr="00AC3F70">
              <w:rPr>
                <w:rFonts w:ascii="Cambria" w:hAnsi="Cambria" w:cs="NimbusRomNo9L-Med"/>
                <w:sz w:val="20"/>
                <w:szCs w:val="20"/>
              </w:rPr>
              <w:t xml:space="preserve"> il D.lgs. 267/2000</w:t>
            </w:r>
            <w:r w:rsidR="008C58E2">
              <w:rPr>
                <w:rFonts w:ascii="Cambria" w:hAnsi="Cambria" w:cs="NimbusRomNo9L-Med"/>
                <w:sz w:val="20"/>
                <w:szCs w:val="20"/>
              </w:rPr>
              <w:t>.</w:t>
            </w:r>
          </w:p>
        </w:tc>
      </w:tr>
      <w:tr w:rsidR="001123CA" w:rsidRPr="001123CA" w14:paraId="503CBE6B" w14:textId="77777777" w:rsidTr="00556298">
        <w:tc>
          <w:tcPr>
            <w:tcW w:w="9854" w:type="dxa"/>
            <w:gridSpan w:val="3"/>
            <w:tcBorders>
              <w:top w:val="single" w:sz="4" w:space="0" w:color="auto"/>
              <w:left w:val="single" w:sz="4" w:space="0" w:color="auto"/>
              <w:bottom w:val="single" w:sz="4" w:space="0" w:color="auto"/>
              <w:right w:val="single" w:sz="4" w:space="0" w:color="auto"/>
            </w:tcBorders>
            <w:shd w:val="clear" w:color="auto" w:fill="auto"/>
          </w:tcPr>
          <w:p w14:paraId="6CFD65F1" w14:textId="77777777" w:rsidR="001123CA" w:rsidRPr="001123CA" w:rsidRDefault="001123CA" w:rsidP="00556298">
            <w:pPr>
              <w:overflowPunct w:val="0"/>
              <w:autoSpaceDE w:val="0"/>
              <w:autoSpaceDN w:val="0"/>
              <w:adjustRightInd w:val="0"/>
              <w:spacing w:before="60" w:after="60" w:line="240" w:lineRule="auto"/>
              <w:ind w:left="426" w:hanging="284"/>
              <w:jc w:val="left"/>
              <w:textAlignment w:val="baseline"/>
              <w:rPr>
                <w:rFonts w:ascii="Cambria" w:hAnsi="Cambria" w:cs="NimbusRomNo9L-Med"/>
                <w:b/>
                <w:bCs/>
                <w:sz w:val="20"/>
                <w:szCs w:val="20"/>
              </w:rPr>
            </w:pPr>
            <w:r w:rsidRPr="001123CA">
              <w:rPr>
                <w:rFonts w:ascii="Cambria" w:hAnsi="Cambria" w:cs="NimbusRomNo9L-Med"/>
                <w:b/>
                <w:bCs/>
                <w:sz w:val="20"/>
                <w:szCs w:val="20"/>
              </w:rPr>
              <w:t>Ordina</w:t>
            </w:r>
          </w:p>
        </w:tc>
      </w:tr>
      <w:bookmarkEnd w:id="0"/>
      <w:tr w:rsidR="001123CA" w:rsidRPr="001123CA" w14:paraId="39B4E83F" w14:textId="77777777" w:rsidTr="001123CA">
        <w:tc>
          <w:tcPr>
            <w:tcW w:w="9854" w:type="dxa"/>
            <w:gridSpan w:val="3"/>
            <w:tcBorders>
              <w:top w:val="single" w:sz="4" w:space="0" w:color="auto"/>
              <w:left w:val="single" w:sz="4" w:space="0" w:color="auto"/>
              <w:bottom w:val="single" w:sz="4" w:space="0" w:color="auto"/>
              <w:right w:val="single" w:sz="4" w:space="0" w:color="auto"/>
            </w:tcBorders>
            <w:shd w:val="clear" w:color="auto" w:fill="auto"/>
          </w:tcPr>
          <w:p w14:paraId="7E6B4B0F" w14:textId="77777777" w:rsidR="001123CA" w:rsidRPr="001123CA" w:rsidRDefault="001123CA" w:rsidP="008C58E2">
            <w:pPr>
              <w:numPr>
                <w:ilvl w:val="0"/>
                <w:numId w:val="5"/>
              </w:numPr>
              <w:overflowPunct w:val="0"/>
              <w:autoSpaceDE w:val="0"/>
              <w:autoSpaceDN w:val="0"/>
              <w:adjustRightInd w:val="0"/>
              <w:spacing w:before="40" w:after="40" w:line="240" w:lineRule="auto"/>
              <w:ind w:left="360"/>
              <w:jc w:val="left"/>
              <w:textAlignment w:val="baseline"/>
              <w:rPr>
                <w:rFonts w:ascii="Cambria" w:hAnsi="Cambria" w:cs="NimbusRomNo9L-Med"/>
                <w:sz w:val="20"/>
                <w:szCs w:val="20"/>
              </w:rPr>
            </w:pPr>
            <w:r w:rsidRPr="001123CA">
              <w:rPr>
                <w:rFonts w:ascii="Cambria" w:hAnsi="Cambria"/>
                <w:sz w:val="20"/>
                <w:szCs w:val="20"/>
              </w:rPr>
              <w:t xml:space="preserve">Per le ragioni ampiamente esposte nelle premesse, con effetto immediato vengono occupate in uso ed in via temporanea, per un primo periodo di </w:t>
            </w:r>
            <w:r w:rsidRPr="001123CA">
              <w:rPr>
                <w:rFonts w:ascii="Cambria" w:hAnsi="Cambria" w:cs="Arial"/>
                <w:sz w:val="20"/>
                <w:szCs w:val="20"/>
                <w:highlight w:val="green"/>
              </w:rPr>
              <w:t>___</w:t>
            </w:r>
            <w:r w:rsidRPr="001123CA">
              <w:rPr>
                <w:rFonts w:ascii="Cambria" w:hAnsi="Cambria" w:cs="Arial"/>
                <w:sz w:val="20"/>
                <w:szCs w:val="20"/>
              </w:rPr>
              <w:t xml:space="preserve"> </w:t>
            </w:r>
            <w:r w:rsidRPr="001123CA">
              <w:rPr>
                <w:rFonts w:ascii="Cambria" w:hAnsi="Cambria"/>
                <w:sz w:val="20"/>
                <w:szCs w:val="20"/>
              </w:rPr>
              <w:t>salvo proroga, le seguenti aree:</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8"/>
              <w:gridCol w:w="2439"/>
              <w:gridCol w:w="2438"/>
              <w:gridCol w:w="2291"/>
            </w:tblGrid>
            <w:tr w:rsidR="001123CA" w:rsidRPr="001123CA" w14:paraId="06BDAF8D" w14:textId="77777777" w:rsidTr="00556298">
              <w:tc>
                <w:tcPr>
                  <w:tcW w:w="2188" w:type="dxa"/>
                  <w:shd w:val="clear" w:color="auto" w:fill="auto"/>
                </w:tcPr>
                <w:p w14:paraId="10B1736C" w14:textId="77777777" w:rsidR="001123CA" w:rsidRPr="001123CA" w:rsidRDefault="001123CA" w:rsidP="001123CA">
                  <w:pPr>
                    <w:spacing w:before="60" w:after="60"/>
                    <w:rPr>
                      <w:rFonts w:ascii="Cambria" w:hAnsi="Cambria"/>
                      <w:sz w:val="20"/>
                      <w:szCs w:val="20"/>
                    </w:rPr>
                  </w:pPr>
                  <w:r w:rsidRPr="001123CA">
                    <w:rPr>
                      <w:rFonts w:ascii="Cambria" w:hAnsi="Cambria"/>
                      <w:sz w:val="20"/>
                      <w:szCs w:val="20"/>
                      <w:lang w:val="en-US"/>
                    </w:rPr>
                    <w:t xml:space="preserve">Area n. 1 </w:t>
                  </w:r>
                  <w:proofErr w:type="spellStart"/>
                  <w:r w:rsidRPr="001123CA">
                    <w:rPr>
                      <w:rFonts w:ascii="Cambria" w:hAnsi="Cambria"/>
                      <w:sz w:val="20"/>
                      <w:szCs w:val="20"/>
                      <w:lang w:val="en-US"/>
                    </w:rPr>
                    <w:t>fg</w:t>
                  </w:r>
                  <w:proofErr w:type="spellEnd"/>
                  <w:r w:rsidRPr="001123CA">
                    <w:rPr>
                      <w:rFonts w:ascii="Cambria" w:hAnsi="Cambria"/>
                      <w:sz w:val="20"/>
                      <w:szCs w:val="20"/>
                      <w:lang w:val="en-US"/>
                    </w:rPr>
                    <w:t xml:space="preserve">. </w:t>
                  </w:r>
                  <w:r w:rsidRPr="001123CA">
                    <w:rPr>
                      <w:rFonts w:ascii="Cambria" w:hAnsi="Cambria" w:cs="Arial"/>
                      <w:sz w:val="20"/>
                      <w:szCs w:val="20"/>
                      <w:highlight w:val="green"/>
                    </w:rPr>
                    <w:t>___</w:t>
                  </w:r>
                </w:p>
              </w:tc>
              <w:tc>
                <w:tcPr>
                  <w:tcW w:w="2439" w:type="dxa"/>
                  <w:shd w:val="clear" w:color="auto" w:fill="auto"/>
                </w:tcPr>
                <w:p w14:paraId="02A5B434" w14:textId="77777777" w:rsidR="001123CA" w:rsidRPr="001123CA" w:rsidRDefault="001123CA" w:rsidP="001123CA">
                  <w:pPr>
                    <w:spacing w:before="60" w:after="60"/>
                    <w:rPr>
                      <w:rFonts w:ascii="Cambria" w:hAnsi="Cambria"/>
                      <w:sz w:val="20"/>
                      <w:szCs w:val="20"/>
                    </w:rPr>
                  </w:pPr>
                  <w:proofErr w:type="spellStart"/>
                  <w:proofErr w:type="gramStart"/>
                  <w:r w:rsidRPr="001123CA">
                    <w:rPr>
                      <w:rFonts w:ascii="Cambria" w:hAnsi="Cambria"/>
                      <w:sz w:val="20"/>
                      <w:szCs w:val="20"/>
                      <w:lang w:val="fr-FR"/>
                    </w:rPr>
                    <w:t>map</w:t>
                  </w:r>
                  <w:proofErr w:type="spellEnd"/>
                  <w:proofErr w:type="gramEnd"/>
                  <w:r w:rsidRPr="001123CA">
                    <w:rPr>
                      <w:rFonts w:ascii="Cambria" w:hAnsi="Cambria"/>
                      <w:sz w:val="20"/>
                      <w:szCs w:val="20"/>
                      <w:lang w:val="fr-FR"/>
                    </w:rPr>
                    <w:t xml:space="preserve">. </w:t>
                  </w:r>
                  <w:r w:rsidRPr="001123CA">
                    <w:rPr>
                      <w:rFonts w:ascii="Cambria" w:hAnsi="Cambria" w:cs="Arial"/>
                      <w:sz w:val="20"/>
                      <w:szCs w:val="20"/>
                      <w:highlight w:val="green"/>
                    </w:rPr>
                    <w:t>___</w:t>
                  </w:r>
                </w:p>
              </w:tc>
              <w:tc>
                <w:tcPr>
                  <w:tcW w:w="2438" w:type="dxa"/>
                  <w:shd w:val="clear" w:color="auto" w:fill="auto"/>
                </w:tcPr>
                <w:p w14:paraId="29FEEAAF" w14:textId="77777777" w:rsidR="001123CA" w:rsidRPr="001123CA" w:rsidRDefault="001123CA" w:rsidP="001123CA">
                  <w:pPr>
                    <w:spacing w:before="60" w:after="60"/>
                    <w:rPr>
                      <w:rFonts w:ascii="Cambria" w:hAnsi="Cambria"/>
                      <w:sz w:val="20"/>
                      <w:szCs w:val="20"/>
                    </w:rPr>
                  </w:pPr>
                  <w:r w:rsidRPr="001123CA">
                    <w:rPr>
                      <w:rFonts w:ascii="Cambria" w:hAnsi="Cambria"/>
                      <w:sz w:val="20"/>
                      <w:szCs w:val="20"/>
                      <w:lang w:val="fr-FR"/>
                    </w:rPr>
                    <w:t xml:space="preserve">Sup. </w:t>
                  </w:r>
                  <w:proofErr w:type="spellStart"/>
                  <w:r w:rsidRPr="001123CA">
                    <w:rPr>
                      <w:rFonts w:ascii="Cambria" w:hAnsi="Cambria"/>
                      <w:sz w:val="20"/>
                      <w:szCs w:val="20"/>
                      <w:lang w:val="fr-FR"/>
                    </w:rPr>
                    <w:t>Mq</w:t>
                  </w:r>
                  <w:proofErr w:type="spellEnd"/>
                  <w:r w:rsidRPr="001123CA">
                    <w:rPr>
                      <w:rFonts w:ascii="Cambria" w:hAnsi="Cambria"/>
                      <w:sz w:val="20"/>
                      <w:szCs w:val="20"/>
                      <w:lang w:val="fr-FR"/>
                    </w:rPr>
                    <w:t xml:space="preserve">. </w:t>
                  </w:r>
                  <w:r w:rsidRPr="001123CA">
                    <w:rPr>
                      <w:rFonts w:ascii="Cambria" w:hAnsi="Cambria" w:cs="Arial"/>
                      <w:sz w:val="20"/>
                      <w:szCs w:val="20"/>
                      <w:highlight w:val="green"/>
                    </w:rPr>
                    <w:t>___</w:t>
                  </w:r>
                </w:p>
              </w:tc>
              <w:tc>
                <w:tcPr>
                  <w:tcW w:w="2291" w:type="dxa"/>
                  <w:shd w:val="clear" w:color="auto" w:fill="auto"/>
                </w:tcPr>
                <w:p w14:paraId="337E1378" w14:textId="77777777" w:rsidR="001123CA" w:rsidRPr="001123CA" w:rsidRDefault="001123CA" w:rsidP="001123CA">
                  <w:pPr>
                    <w:spacing w:before="60" w:after="60"/>
                    <w:rPr>
                      <w:rFonts w:ascii="Cambria" w:hAnsi="Cambria"/>
                      <w:sz w:val="20"/>
                      <w:szCs w:val="20"/>
                      <w:lang w:val="fr-FR"/>
                    </w:rPr>
                  </w:pPr>
                  <w:proofErr w:type="spellStart"/>
                  <w:r w:rsidRPr="001123CA">
                    <w:rPr>
                      <w:rFonts w:ascii="Cambria" w:hAnsi="Cambria"/>
                      <w:sz w:val="20"/>
                      <w:szCs w:val="20"/>
                      <w:lang w:val="fr-FR"/>
                    </w:rPr>
                    <w:t>Propr</w:t>
                  </w:r>
                  <w:proofErr w:type="spellEnd"/>
                  <w:r w:rsidRPr="001123CA">
                    <w:rPr>
                      <w:rFonts w:ascii="Cambria" w:hAnsi="Cambria"/>
                      <w:sz w:val="20"/>
                      <w:szCs w:val="20"/>
                      <w:lang w:val="fr-FR"/>
                    </w:rPr>
                    <w:t xml:space="preserve">. </w:t>
                  </w:r>
                  <w:r w:rsidRPr="001123CA">
                    <w:rPr>
                      <w:rFonts w:ascii="Cambria" w:hAnsi="Cambria" w:cs="Arial"/>
                      <w:sz w:val="20"/>
                      <w:szCs w:val="20"/>
                      <w:highlight w:val="green"/>
                    </w:rPr>
                    <w:t>___</w:t>
                  </w:r>
                </w:p>
              </w:tc>
            </w:tr>
            <w:tr w:rsidR="001123CA" w:rsidRPr="001123CA" w14:paraId="0F21F7F0" w14:textId="77777777" w:rsidTr="00556298">
              <w:tc>
                <w:tcPr>
                  <w:tcW w:w="2188" w:type="dxa"/>
                  <w:shd w:val="clear" w:color="auto" w:fill="auto"/>
                </w:tcPr>
                <w:p w14:paraId="3604563E" w14:textId="77777777" w:rsidR="001123CA" w:rsidRPr="001123CA" w:rsidRDefault="001123CA" w:rsidP="001123CA">
                  <w:pPr>
                    <w:spacing w:before="60" w:after="60"/>
                    <w:rPr>
                      <w:rFonts w:ascii="Cambria" w:hAnsi="Cambria"/>
                      <w:sz w:val="20"/>
                      <w:szCs w:val="20"/>
                    </w:rPr>
                  </w:pPr>
                  <w:r w:rsidRPr="001123CA">
                    <w:rPr>
                      <w:rFonts w:ascii="Cambria" w:hAnsi="Cambria"/>
                      <w:sz w:val="20"/>
                      <w:szCs w:val="20"/>
                      <w:lang w:val="en-US"/>
                    </w:rPr>
                    <w:t xml:space="preserve">Area n. 2 </w:t>
                  </w:r>
                  <w:proofErr w:type="spellStart"/>
                  <w:r w:rsidRPr="001123CA">
                    <w:rPr>
                      <w:rFonts w:ascii="Cambria" w:hAnsi="Cambria"/>
                      <w:sz w:val="20"/>
                      <w:szCs w:val="20"/>
                      <w:lang w:val="en-US"/>
                    </w:rPr>
                    <w:t>fg</w:t>
                  </w:r>
                  <w:proofErr w:type="spellEnd"/>
                  <w:r w:rsidRPr="001123CA">
                    <w:rPr>
                      <w:rFonts w:ascii="Cambria" w:hAnsi="Cambria"/>
                      <w:sz w:val="20"/>
                      <w:szCs w:val="20"/>
                      <w:lang w:val="en-US"/>
                    </w:rPr>
                    <w:t xml:space="preserve">. </w:t>
                  </w:r>
                  <w:r w:rsidRPr="001123CA">
                    <w:rPr>
                      <w:rFonts w:ascii="Cambria" w:hAnsi="Cambria" w:cs="Arial"/>
                      <w:sz w:val="20"/>
                      <w:szCs w:val="20"/>
                      <w:highlight w:val="green"/>
                    </w:rPr>
                    <w:t>___</w:t>
                  </w:r>
                </w:p>
              </w:tc>
              <w:tc>
                <w:tcPr>
                  <w:tcW w:w="2439" w:type="dxa"/>
                  <w:shd w:val="clear" w:color="auto" w:fill="auto"/>
                </w:tcPr>
                <w:p w14:paraId="5F6D4DD5" w14:textId="77777777" w:rsidR="001123CA" w:rsidRPr="001123CA" w:rsidRDefault="001123CA" w:rsidP="001123CA">
                  <w:pPr>
                    <w:spacing w:before="60" w:after="60"/>
                    <w:rPr>
                      <w:rFonts w:ascii="Cambria" w:hAnsi="Cambria"/>
                      <w:sz w:val="20"/>
                      <w:szCs w:val="20"/>
                    </w:rPr>
                  </w:pPr>
                  <w:proofErr w:type="spellStart"/>
                  <w:proofErr w:type="gramStart"/>
                  <w:r w:rsidRPr="001123CA">
                    <w:rPr>
                      <w:rFonts w:ascii="Cambria" w:hAnsi="Cambria"/>
                      <w:sz w:val="20"/>
                      <w:szCs w:val="20"/>
                      <w:lang w:val="fr-FR"/>
                    </w:rPr>
                    <w:t>map</w:t>
                  </w:r>
                  <w:proofErr w:type="spellEnd"/>
                  <w:proofErr w:type="gramEnd"/>
                  <w:r w:rsidRPr="001123CA">
                    <w:rPr>
                      <w:rFonts w:ascii="Cambria" w:hAnsi="Cambria"/>
                      <w:sz w:val="20"/>
                      <w:szCs w:val="20"/>
                      <w:lang w:val="fr-FR"/>
                    </w:rPr>
                    <w:t xml:space="preserve">. </w:t>
                  </w:r>
                  <w:r w:rsidRPr="001123CA">
                    <w:rPr>
                      <w:rFonts w:ascii="Cambria" w:hAnsi="Cambria" w:cs="Arial"/>
                      <w:sz w:val="20"/>
                      <w:szCs w:val="20"/>
                      <w:highlight w:val="green"/>
                    </w:rPr>
                    <w:t>___</w:t>
                  </w:r>
                </w:p>
              </w:tc>
              <w:tc>
                <w:tcPr>
                  <w:tcW w:w="2438" w:type="dxa"/>
                  <w:shd w:val="clear" w:color="auto" w:fill="auto"/>
                </w:tcPr>
                <w:p w14:paraId="7F4FBEE4" w14:textId="77777777" w:rsidR="001123CA" w:rsidRPr="001123CA" w:rsidRDefault="001123CA" w:rsidP="001123CA">
                  <w:pPr>
                    <w:spacing w:before="60" w:after="60"/>
                    <w:rPr>
                      <w:rFonts w:ascii="Cambria" w:hAnsi="Cambria"/>
                      <w:sz w:val="20"/>
                      <w:szCs w:val="20"/>
                    </w:rPr>
                  </w:pPr>
                  <w:r w:rsidRPr="001123CA">
                    <w:rPr>
                      <w:rFonts w:ascii="Cambria" w:hAnsi="Cambria"/>
                      <w:sz w:val="20"/>
                      <w:szCs w:val="20"/>
                      <w:lang w:val="fr-FR"/>
                    </w:rPr>
                    <w:t xml:space="preserve">Sup. </w:t>
                  </w:r>
                  <w:proofErr w:type="spellStart"/>
                  <w:r w:rsidRPr="001123CA">
                    <w:rPr>
                      <w:rFonts w:ascii="Cambria" w:hAnsi="Cambria"/>
                      <w:sz w:val="20"/>
                      <w:szCs w:val="20"/>
                      <w:lang w:val="fr-FR"/>
                    </w:rPr>
                    <w:t>Mq</w:t>
                  </w:r>
                  <w:proofErr w:type="spellEnd"/>
                  <w:r w:rsidRPr="001123CA">
                    <w:rPr>
                      <w:rFonts w:ascii="Cambria" w:hAnsi="Cambria"/>
                      <w:sz w:val="20"/>
                      <w:szCs w:val="20"/>
                      <w:lang w:val="fr-FR"/>
                    </w:rPr>
                    <w:t xml:space="preserve">. </w:t>
                  </w:r>
                  <w:r w:rsidRPr="001123CA">
                    <w:rPr>
                      <w:rFonts w:ascii="Cambria" w:hAnsi="Cambria" w:cs="Arial"/>
                      <w:sz w:val="20"/>
                      <w:szCs w:val="20"/>
                      <w:highlight w:val="green"/>
                    </w:rPr>
                    <w:t>___</w:t>
                  </w:r>
                </w:p>
              </w:tc>
              <w:tc>
                <w:tcPr>
                  <w:tcW w:w="2291" w:type="dxa"/>
                  <w:shd w:val="clear" w:color="auto" w:fill="auto"/>
                </w:tcPr>
                <w:p w14:paraId="315B1ADA" w14:textId="77777777" w:rsidR="001123CA" w:rsidRPr="001123CA" w:rsidRDefault="001123CA" w:rsidP="001123CA">
                  <w:pPr>
                    <w:spacing w:before="60" w:after="60"/>
                    <w:rPr>
                      <w:rFonts w:ascii="Cambria" w:hAnsi="Cambria"/>
                      <w:sz w:val="20"/>
                      <w:szCs w:val="20"/>
                      <w:lang w:val="fr-FR"/>
                    </w:rPr>
                  </w:pPr>
                  <w:proofErr w:type="spellStart"/>
                  <w:r w:rsidRPr="001123CA">
                    <w:rPr>
                      <w:rFonts w:ascii="Cambria" w:hAnsi="Cambria"/>
                      <w:sz w:val="20"/>
                      <w:szCs w:val="20"/>
                      <w:lang w:val="fr-FR"/>
                    </w:rPr>
                    <w:t>Propr</w:t>
                  </w:r>
                  <w:proofErr w:type="spellEnd"/>
                  <w:r w:rsidRPr="001123CA">
                    <w:rPr>
                      <w:rFonts w:ascii="Cambria" w:hAnsi="Cambria"/>
                      <w:sz w:val="20"/>
                      <w:szCs w:val="20"/>
                      <w:lang w:val="fr-FR"/>
                    </w:rPr>
                    <w:t xml:space="preserve">. </w:t>
                  </w:r>
                  <w:r w:rsidRPr="001123CA">
                    <w:rPr>
                      <w:rFonts w:ascii="Cambria" w:hAnsi="Cambria" w:cs="Arial"/>
                      <w:sz w:val="20"/>
                      <w:szCs w:val="20"/>
                      <w:highlight w:val="green"/>
                    </w:rPr>
                    <w:t>___</w:t>
                  </w:r>
                </w:p>
              </w:tc>
            </w:tr>
            <w:tr w:rsidR="001123CA" w:rsidRPr="001123CA" w14:paraId="67216736" w14:textId="77777777" w:rsidTr="00556298">
              <w:tc>
                <w:tcPr>
                  <w:tcW w:w="2188" w:type="dxa"/>
                  <w:shd w:val="clear" w:color="auto" w:fill="auto"/>
                </w:tcPr>
                <w:p w14:paraId="25316464" w14:textId="77777777" w:rsidR="001123CA" w:rsidRPr="001123CA" w:rsidRDefault="001123CA" w:rsidP="001123CA">
                  <w:pPr>
                    <w:spacing w:before="60" w:after="60"/>
                    <w:rPr>
                      <w:rFonts w:ascii="Cambria" w:hAnsi="Cambria"/>
                      <w:sz w:val="20"/>
                      <w:szCs w:val="20"/>
                    </w:rPr>
                  </w:pPr>
                  <w:r w:rsidRPr="001123CA">
                    <w:rPr>
                      <w:rFonts w:ascii="Cambria" w:hAnsi="Cambria"/>
                      <w:sz w:val="20"/>
                      <w:szCs w:val="20"/>
                      <w:lang w:val="en-US"/>
                    </w:rPr>
                    <w:t xml:space="preserve">Area n. n </w:t>
                  </w:r>
                  <w:proofErr w:type="spellStart"/>
                  <w:r w:rsidRPr="001123CA">
                    <w:rPr>
                      <w:rFonts w:ascii="Cambria" w:hAnsi="Cambria"/>
                      <w:sz w:val="20"/>
                      <w:szCs w:val="20"/>
                      <w:lang w:val="en-US"/>
                    </w:rPr>
                    <w:t>fg</w:t>
                  </w:r>
                  <w:proofErr w:type="spellEnd"/>
                  <w:r w:rsidRPr="001123CA">
                    <w:rPr>
                      <w:rFonts w:ascii="Cambria" w:hAnsi="Cambria"/>
                      <w:sz w:val="20"/>
                      <w:szCs w:val="20"/>
                      <w:lang w:val="en-US"/>
                    </w:rPr>
                    <w:t xml:space="preserve">. </w:t>
                  </w:r>
                  <w:r w:rsidRPr="001123CA">
                    <w:rPr>
                      <w:rFonts w:ascii="Cambria" w:hAnsi="Cambria" w:cs="Arial"/>
                      <w:sz w:val="20"/>
                      <w:szCs w:val="20"/>
                      <w:highlight w:val="green"/>
                    </w:rPr>
                    <w:t>___</w:t>
                  </w:r>
                </w:p>
              </w:tc>
              <w:tc>
                <w:tcPr>
                  <w:tcW w:w="2439" w:type="dxa"/>
                  <w:shd w:val="clear" w:color="auto" w:fill="auto"/>
                </w:tcPr>
                <w:p w14:paraId="72E51EA0" w14:textId="77777777" w:rsidR="001123CA" w:rsidRPr="001123CA" w:rsidRDefault="001123CA" w:rsidP="001123CA">
                  <w:pPr>
                    <w:spacing w:before="60" w:after="60"/>
                    <w:rPr>
                      <w:rFonts w:ascii="Cambria" w:hAnsi="Cambria"/>
                      <w:sz w:val="20"/>
                      <w:szCs w:val="20"/>
                    </w:rPr>
                  </w:pPr>
                  <w:proofErr w:type="spellStart"/>
                  <w:proofErr w:type="gramStart"/>
                  <w:r w:rsidRPr="001123CA">
                    <w:rPr>
                      <w:rFonts w:ascii="Cambria" w:hAnsi="Cambria"/>
                      <w:sz w:val="20"/>
                      <w:szCs w:val="20"/>
                      <w:lang w:val="fr-FR"/>
                    </w:rPr>
                    <w:t>map</w:t>
                  </w:r>
                  <w:proofErr w:type="spellEnd"/>
                  <w:proofErr w:type="gramEnd"/>
                  <w:r w:rsidRPr="001123CA">
                    <w:rPr>
                      <w:rFonts w:ascii="Cambria" w:hAnsi="Cambria"/>
                      <w:sz w:val="20"/>
                      <w:szCs w:val="20"/>
                      <w:lang w:val="fr-FR"/>
                    </w:rPr>
                    <w:t xml:space="preserve">. </w:t>
                  </w:r>
                  <w:r w:rsidRPr="001123CA">
                    <w:rPr>
                      <w:rFonts w:ascii="Cambria" w:hAnsi="Cambria" w:cs="Arial"/>
                      <w:sz w:val="20"/>
                      <w:szCs w:val="20"/>
                      <w:highlight w:val="green"/>
                    </w:rPr>
                    <w:t>___</w:t>
                  </w:r>
                </w:p>
              </w:tc>
              <w:tc>
                <w:tcPr>
                  <w:tcW w:w="2438" w:type="dxa"/>
                  <w:shd w:val="clear" w:color="auto" w:fill="auto"/>
                </w:tcPr>
                <w:p w14:paraId="5AD4D935" w14:textId="77777777" w:rsidR="001123CA" w:rsidRPr="001123CA" w:rsidRDefault="001123CA" w:rsidP="001123CA">
                  <w:pPr>
                    <w:spacing w:before="60" w:after="60"/>
                    <w:rPr>
                      <w:rFonts w:ascii="Cambria" w:hAnsi="Cambria"/>
                      <w:sz w:val="20"/>
                      <w:szCs w:val="20"/>
                    </w:rPr>
                  </w:pPr>
                  <w:r w:rsidRPr="001123CA">
                    <w:rPr>
                      <w:rFonts w:ascii="Cambria" w:hAnsi="Cambria"/>
                      <w:sz w:val="20"/>
                      <w:szCs w:val="20"/>
                      <w:lang w:val="fr-FR"/>
                    </w:rPr>
                    <w:t xml:space="preserve">Sup. </w:t>
                  </w:r>
                  <w:proofErr w:type="spellStart"/>
                  <w:r w:rsidRPr="001123CA">
                    <w:rPr>
                      <w:rFonts w:ascii="Cambria" w:hAnsi="Cambria"/>
                      <w:sz w:val="20"/>
                      <w:szCs w:val="20"/>
                      <w:lang w:val="fr-FR"/>
                    </w:rPr>
                    <w:t>Mq</w:t>
                  </w:r>
                  <w:proofErr w:type="spellEnd"/>
                  <w:r w:rsidRPr="001123CA">
                    <w:rPr>
                      <w:rFonts w:ascii="Cambria" w:hAnsi="Cambria"/>
                      <w:sz w:val="20"/>
                      <w:szCs w:val="20"/>
                      <w:lang w:val="fr-FR"/>
                    </w:rPr>
                    <w:t xml:space="preserve">. </w:t>
                  </w:r>
                  <w:r w:rsidRPr="001123CA">
                    <w:rPr>
                      <w:rFonts w:ascii="Cambria" w:hAnsi="Cambria" w:cs="Arial"/>
                      <w:sz w:val="20"/>
                      <w:szCs w:val="20"/>
                      <w:highlight w:val="green"/>
                    </w:rPr>
                    <w:t>___</w:t>
                  </w:r>
                </w:p>
              </w:tc>
              <w:tc>
                <w:tcPr>
                  <w:tcW w:w="2291" w:type="dxa"/>
                  <w:shd w:val="clear" w:color="auto" w:fill="auto"/>
                </w:tcPr>
                <w:p w14:paraId="329DB479" w14:textId="77777777" w:rsidR="001123CA" w:rsidRPr="001123CA" w:rsidRDefault="001123CA" w:rsidP="001123CA">
                  <w:pPr>
                    <w:spacing w:before="60" w:after="60"/>
                    <w:rPr>
                      <w:rFonts w:ascii="Cambria" w:hAnsi="Cambria"/>
                      <w:sz w:val="20"/>
                      <w:szCs w:val="20"/>
                      <w:lang w:val="fr-FR"/>
                    </w:rPr>
                  </w:pPr>
                  <w:proofErr w:type="spellStart"/>
                  <w:r w:rsidRPr="001123CA">
                    <w:rPr>
                      <w:rFonts w:ascii="Cambria" w:hAnsi="Cambria"/>
                      <w:sz w:val="20"/>
                      <w:szCs w:val="20"/>
                      <w:lang w:val="fr-FR"/>
                    </w:rPr>
                    <w:t>Propr</w:t>
                  </w:r>
                  <w:proofErr w:type="spellEnd"/>
                  <w:r w:rsidRPr="001123CA">
                    <w:rPr>
                      <w:rFonts w:ascii="Cambria" w:hAnsi="Cambria"/>
                      <w:sz w:val="20"/>
                      <w:szCs w:val="20"/>
                      <w:lang w:val="fr-FR"/>
                    </w:rPr>
                    <w:t xml:space="preserve">. </w:t>
                  </w:r>
                  <w:r w:rsidRPr="001123CA">
                    <w:rPr>
                      <w:rFonts w:ascii="Cambria" w:hAnsi="Cambria" w:cs="Arial"/>
                      <w:sz w:val="20"/>
                      <w:szCs w:val="20"/>
                      <w:highlight w:val="green"/>
                    </w:rPr>
                    <w:t>___</w:t>
                  </w:r>
                </w:p>
              </w:tc>
            </w:tr>
          </w:tbl>
          <w:p w14:paraId="1B0F4E5A" w14:textId="77777777" w:rsidR="001123CA" w:rsidRPr="008C58E2" w:rsidRDefault="001123CA" w:rsidP="008C58E2">
            <w:pPr>
              <w:numPr>
                <w:ilvl w:val="0"/>
                <w:numId w:val="5"/>
              </w:numPr>
              <w:overflowPunct w:val="0"/>
              <w:autoSpaceDE w:val="0"/>
              <w:autoSpaceDN w:val="0"/>
              <w:adjustRightInd w:val="0"/>
              <w:spacing w:before="40" w:after="40" w:line="240" w:lineRule="auto"/>
              <w:ind w:left="360"/>
              <w:jc w:val="left"/>
              <w:textAlignment w:val="baseline"/>
              <w:rPr>
                <w:rFonts w:ascii="Cambria" w:hAnsi="Cambria"/>
                <w:sz w:val="20"/>
                <w:szCs w:val="20"/>
              </w:rPr>
            </w:pPr>
            <w:r w:rsidRPr="008C58E2">
              <w:rPr>
                <w:rFonts w:ascii="Cambria" w:hAnsi="Cambria"/>
                <w:sz w:val="20"/>
                <w:szCs w:val="20"/>
              </w:rPr>
              <w:t xml:space="preserve">da </w:t>
            </w:r>
            <w:r w:rsidRPr="001123CA">
              <w:rPr>
                <w:rFonts w:ascii="Cambria" w:hAnsi="Cambria"/>
                <w:sz w:val="20"/>
                <w:szCs w:val="20"/>
              </w:rPr>
              <w:t>adibire</w:t>
            </w:r>
            <w:r w:rsidRPr="008C58E2">
              <w:rPr>
                <w:rFonts w:ascii="Cambria" w:hAnsi="Cambria"/>
                <w:sz w:val="20"/>
                <w:szCs w:val="20"/>
              </w:rPr>
              <w:t xml:space="preserve"> </w:t>
            </w:r>
            <w:r w:rsidRPr="001123CA">
              <w:rPr>
                <w:rFonts w:ascii="Cambria" w:hAnsi="Cambria"/>
                <w:sz w:val="20"/>
                <w:szCs w:val="20"/>
              </w:rPr>
              <w:t>ad</w:t>
            </w:r>
            <w:r w:rsidRPr="008C58E2">
              <w:rPr>
                <w:rFonts w:ascii="Cambria" w:hAnsi="Cambria"/>
                <w:sz w:val="20"/>
                <w:szCs w:val="20"/>
              </w:rPr>
              <w:t xml:space="preserve"> aree per stoccaggio e discarica di detriti, macerie, fango, ramaglie, legname e quant'altro venga asportato dai luoghi colpiti dall’evento calamitoso;</w:t>
            </w:r>
          </w:p>
          <w:p w14:paraId="353DA51E" w14:textId="77777777" w:rsidR="001123CA" w:rsidRPr="001123CA" w:rsidRDefault="001123CA" w:rsidP="008C58E2">
            <w:pPr>
              <w:numPr>
                <w:ilvl w:val="0"/>
                <w:numId w:val="5"/>
              </w:numPr>
              <w:overflowPunct w:val="0"/>
              <w:autoSpaceDE w:val="0"/>
              <w:autoSpaceDN w:val="0"/>
              <w:adjustRightInd w:val="0"/>
              <w:spacing w:before="40" w:after="40" w:line="240" w:lineRule="auto"/>
              <w:ind w:left="360"/>
              <w:jc w:val="left"/>
              <w:textAlignment w:val="baseline"/>
              <w:rPr>
                <w:rFonts w:ascii="Cambria" w:hAnsi="Cambria"/>
                <w:sz w:val="20"/>
                <w:szCs w:val="20"/>
              </w:rPr>
            </w:pPr>
            <w:r w:rsidRPr="001123CA">
              <w:rPr>
                <w:rFonts w:ascii="Cambria" w:hAnsi="Cambria"/>
                <w:sz w:val="20"/>
                <w:szCs w:val="20"/>
              </w:rPr>
              <w:t>Di stabilire che in ogni caso tali aree verranno riconsegnate ai legittimi proprietari nello stato di fatto e di diritto esistente al momento della occupazione, dopo che saranno venuti meno i motivi della urgenza ed indifferibilità conseguenti all'evento verificatosi;</w:t>
            </w:r>
          </w:p>
          <w:p w14:paraId="18F4423F" w14:textId="77777777" w:rsidR="001123CA" w:rsidRPr="001123CA" w:rsidRDefault="001123CA" w:rsidP="008C58E2">
            <w:pPr>
              <w:numPr>
                <w:ilvl w:val="0"/>
                <w:numId w:val="5"/>
              </w:numPr>
              <w:overflowPunct w:val="0"/>
              <w:autoSpaceDE w:val="0"/>
              <w:autoSpaceDN w:val="0"/>
              <w:adjustRightInd w:val="0"/>
              <w:spacing w:before="40" w:after="40" w:line="240" w:lineRule="auto"/>
              <w:ind w:left="360"/>
              <w:jc w:val="left"/>
              <w:textAlignment w:val="baseline"/>
              <w:rPr>
                <w:rFonts w:ascii="Cambria" w:hAnsi="Cambria"/>
                <w:sz w:val="20"/>
                <w:szCs w:val="20"/>
              </w:rPr>
            </w:pPr>
            <w:r w:rsidRPr="001123CA">
              <w:rPr>
                <w:rFonts w:ascii="Cambria" w:hAnsi="Cambria"/>
                <w:sz w:val="20"/>
                <w:szCs w:val="20"/>
              </w:rPr>
              <w:t xml:space="preserve">Di precisare che al momento della immissione in possesso verrà redatto il verbale sullo stato di consistenza dei luoghi, in contraddittorio con il proprietario o, nel caso di assenza o di rifiuto, con la presenza di almeno due testimoni che non siano dipendenti del soggetto espropriante. Possono partecipare alle operazioni il </w:t>
            </w:r>
            <w:r w:rsidRPr="001123CA">
              <w:rPr>
                <w:rFonts w:ascii="Cambria" w:hAnsi="Cambria"/>
                <w:sz w:val="20"/>
                <w:szCs w:val="20"/>
              </w:rPr>
              <w:lastRenderedPageBreak/>
              <w:t>possessore e i titolari di diritti reali o personali sul bene da occupare;</w:t>
            </w:r>
          </w:p>
          <w:p w14:paraId="6D9E3643" w14:textId="77777777" w:rsidR="001123CA" w:rsidRPr="001123CA" w:rsidRDefault="001123CA" w:rsidP="008C58E2">
            <w:pPr>
              <w:numPr>
                <w:ilvl w:val="0"/>
                <w:numId w:val="5"/>
              </w:numPr>
              <w:overflowPunct w:val="0"/>
              <w:autoSpaceDE w:val="0"/>
              <w:autoSpaceDN w:val="0"/>
              <w:adjustRightInd w:val="0"/>
              <w:spacing w:before="40" w:after="40" w:line="240" w:lineRule="auto"/>
              <w:ind w:left="360"/>
              <w:jc w:val="left"/>
              <w:textAlignment w:val="baseline"/>
              <w:rPr>
                <w:rFonts w:ascii="Cambria" w:hAnsi="Cambria"/>
                <w:sz w:val="20"/>
                <w:szCs w:val="20"/>
              </w:rPr>
            </w:pPr>
            <w:r w:rsidRPr="001123CA">
              <w:rPr>
                <w:rFonts w:ascii="Cambria" w:hAnsi="Cambria"/>
                <w:sz w:val="20"/>
                <w:szCs w:val="20"/>
              </w:rPr>
              <w:t>Di rinviare a successivo provvedimento la determinazione e la liquidazione dell’indennità di occupazione spettante, a seguito dell’approvazione dell’apposito verbale di consistenza da redigere in occasione dell’esecuzione della presente ordinanza.</w:t>
            </w:r>
          </w:p>
          <w:p w14:paraId="0D31533A" w14:textId="69949E33" w:rsidR="001123CA" w:rsidRPr="001123CA" w:rsidRDefault="001123CA" w:rsidP="008C58E2">
            <w:pPr>
              <w:numPr>
                <w:ilvl w:val="0"/>
                <w:numId w:val="5"/>
              </w:numPr>
              <w:overflowPunct w:val="0"/>
              <w:autoSpaceDE w:val="0"/>
              <w:autoSpaceDN w:val="0"/>
              <w:adjustRightInd w:val="0"/>
              <w:spacing w:before="40" w:after="40" w:line="240" w:lineRule="auto"/>
              <w:ind w:left="360"/>
              <w:jc w:val="left"/>
              <w:textAlignment w:val="baseline"/>
              <w:rPr>
                <w:rFonts w:ascii="Cambria" w:hAnsi="Cambria"/>
                <w:sz w:val="20"/>
                <w:szCs w:val="20"/>
              </w:rPr>
            </w:pPr>
            <w:r w:rsidRPr="001123CA">
              <w:rPr>
                <w:rFonts w:ascii="Cambria" w:hAnsi="Cambria"/>
                <w:sz w:val="20"/>
                <w:szCs w:val="20"/>
              </w:rPr>
              <w:t>Di notificare il presente provvedimento ai proprietari di tali aree: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8"/>
              <w:gridCol w:w="4810"/>
            </w:tblGrid>
            <w:tr w:rsidR="001123CA" w:rsidRPr="001123CA" w14:paraId="01A84F75" w14:textId="77777777" w:rsidTr="00556298">
              <w:tc>
                <w:tcPr>
                  <w:tcW w:w="4639" w:type="dxa"/>
                  <w:shd w:val="clear" w:color="auto" w:fill="auto"/>
                </w:tcPr>
                <w:p w14:paraId="4C702738" w14:textId="77777777" w:rsidR="001123CA" w:rsidRPr="001123CA" w:rsidRDefault="001123CA" w:rsidP="001123CA">
                  <w:pPr>
                    <w:spacing w:before="60" w:after="60"/>
                    <w:rPr>
                      <w:rFonts w:ascii="Cambria" w:hAnsi="Cambria"/>
                      <w:color w:val="FF0000"/>
                      <w:sz w:val="20"/>
                      <w:szCs w:val="20"/>
                    </w:rPr>
                  </w:pPr>
                  <w:r w:rsidRPr="001123CA">
                    <w:rPr>
                      <w:rFonts w:ascii="Cambria" w:hAnsi="Cambria"/>
                      <w:sz w:val="20"/>
                      <w:szCs w:val="20"/>
                      <w:lang w:val="en-US"/>
                    </w:rPr>
                    <w:t xml:space="preserve">Area n. 1 </w:t>
                  </w:r>
                  <w:proofErr w:type="spellStart"/>
                  <w:r w:rsidRPr="001123CA">
                    <w:rPr>
                      <w:rFonts w:ascii="Cambria" w:hAnsi="Cambria"/>
                      <w:sz w:val="20"/>
                      <w:szCs w:val="20"/>
                      <w:lang w:val="en-US"/>
                    </w:rPr>
                    <w:t>Sigg</w:t>
                  </w:r>
                  <w:proofErr w:type="spellEnd"/>
                  <w:r w:rsidRPr="001123CA">
                    <w:rPr>
                      <w:rFonts w:ascii="Cambria" w:hAnsi="Cambria"/>
                      <w:sz w:val="20"/>
                      <w:szCs w:val="20"/>
                      <w:lang w:val="en-US"/>
                    </w:rPr>
                    <w:t xml:space="preserve">. </w:t>
                  </w:r>
                  <w:r w:rsidRPr="001123CA">
                    <w:rPr>
                      <w:rFonts w:ascii="Cambria" w:hAnsi="Cambria" w:cs="Arial"/>
                      <w:sz w:val="20"/>
                      <w:szCs w:val="20"/>
                      <w:highlight w:val="green"/>
                    </w:rPr>
                    <w:t>___</w:t>
                  </w:r>
                </w:p>
              </w:tc>
              <w:tc>
                <w:tcPr>
                  <w:tcW w:w="4889" w:type="dxa"/>
                  <w:shd w:val="clear" w:color="auto" w:fill="auto"/>
                </w:tcPr>
                <w:p w14:paraId="059D613F" w14:textId="77777777" w:rsidR="001123CA" w:rsidRPr="001123CA" w:rsidRDefault="001123CA" w:rsidP="001123CA">
                  <w:pPr>
                    <w:spacing w:before="60" w:after="60"/>
                    <w:rPr>
                      <w:rFonts w:ascii="Cambria" w:hAnsi="Cambria"/>
                      <w:color w:val="FF0000"/>
                      <w:sz w:val="20"/>
                      <w:szCs w:val="20"/>
                    </w:rPr>
                  </w:pPr>
                  <w:r w:rsidRPr="001123CA">
                    <w:rPr>
                      <w:rFonts w:ascii="Cambria" w:hAnsi="Cambria" w:cs="Arial"/>
                      <w:sz w:val="20"/>
                      <w:szCs w:val="20"/>
                      <w:highlight w:val="green"/>
                    </w:rPr>
                    <w:t>___</w:t>
                  </w:r>
                </w:p>
              </w:tc>
            </w:tr>
            <w:tr w:rsidR="001123CA" w:rsidRPr="001123CA" w14:paraId="71EFF574" w14:textId="77777777" w:rsidTr="00556298">
              <w:tc>
                <w:tcPr>
                  <w:tcW w:w="4639" w:type="dxa"/>
                  <w:shd w:val="clear" w:color="auto" w:fill="auto"/>
                </w:tcPr>
                <w:p w14:paraId="30FCFD5E" w14:textId="77777777" w:rsidR="001123CA" w:rsidRPr="001123CA" w:rsidRDefault="001123CA" w:rsidP="001123CA">
                  <w:pPr>
                    <w:spacing w:before="60" w:after="60"/>
                    <w:rPr>
                      <w:rFonts w:ascii="Cambria" w:hAnsi="Cambria"/>
                      <w:color w:val="FF0000"/>
                      <w:sz w:val="20"/>
                      <w:szCs w:val="20"/>
                    </w:rPr>
                  </w:pPr>
                  <w:r w:rsidRPr="001123CA">
                    <w:rPr>
                      <w:rFonts w:ascii="Cambria" w:hAnsi="Cambria"/>
                      <w:sz w:val="20"/>
                      <w:szCs w:val="20"/>
                      <w:lang w:val="en-US"/>
                    </w:rPr>
                    <w:t xml:space="preserve">Area n. 2 </w:t>
                  </w:r>
                  <w:proofErr w:type="spellStart"/>
                  <w:r w:rsidRPr="001123CA">
                    <w:rPr>
                      <w:rFonts w:ascii="Cambria" w:hAnsi="Cambria"/>
                      <w:sz w:val="20"/>
                      <w:szCs w:val="20"/>
                      <w:lang w:val="en-US"/>
                    </w:rPr>
                    <w:t>Sigg</w:t>
                  </w:r>
                  <w:proofErr w:type="spellEnd"/>
                  <w:r w:rsidRPr="001123CA">
                    <w:rPr>
                      <w:rFonts w:ascii="Cambria" w:hAnsi="Cambria"/>
                      <w:sz w:val="20"/>
                      <w:szCs w:val="20"/>
                      <w:lang w:val="en-US"/>
                    </w:rPr>
                    <w:t>.</w:t>
                  </w:r>
                  <w:r w:rsidRPr="001123CA">
                    <w:rPr>
                      <w:rFonts w:ascii="Cambria" w:hAnsi="Cambria" w:cs="Arial"/>
                      <w:sz w:val="20"/>
                      <w:szCs w:val="20"/>
                    </w:rPr>
                    <w:t xml:space="preserve"> </w:t>
                  </w:r>
                  <w:r w:rsidRPr="001123CA">
                    <w:rPr>
                      <w:rFonts w:ascii="Cambria" w:hAnsi="Cambria" w:cs="Arial"/>
                      <w:sz w:val="20"/>
                      <w:szCs w:val="20"/>
                      <w:highlight w:val="green"/>
                    </w:rPr>
                    <w:t>___</w:t>
                  </w:r>
                </w:p>
              </w:tc>
              <w:tc>
                <w:tcPr>
                  <w:tcW w:w="4889" w:type="dxa"/>
                  <w:shd w:val="clear" w:color="auto" w:fill="auto"/>
                </w:tcPr>
                <w:p w14:paraId="7490CC06" w14:textId="77777777" w:rsidR="001123CA" w:rsidRPr="001123CA" w:rsidRDefault="001123CA" w:rsidP="001123CA">
                  <w:pPr>
                    <w:spacing w:before="60" w:after="60"/>
                    <w:rPr>
                      <w:rFonts w:ascii="Cambria" w:hAnsi="Cambria"/>
                      <w:color w:val="FF0000"/>
                      <w:sz w:val="20"/>
                      <w:szCs w:val="20"/>
                    </w:rPr>
                  </w:pPr>
                  <w:r w:rsidRPr="001123CA">
                    <w:rPr>
                      <w:rFonts w:ascii="Cambria" w:hAnsi="Cambria" w:cs="Arial"/>
                      <w:sz w:val="20"/>
                      <w:szCs w:val="20"/>
                      <w:highlight w:val="green"/>
                    </w:rPr>
                    <w:t>___</w:t>
                  </w:r>
                </w:p>
              </w:tc>
            </w:tr>
            <w:tr w:rsidR="001123CA" w:rsidRPr="001123CA" w14:paraId="4D004B3E" w14:textId="77777777" w:rsidTr="00556298">
              <w:tc>
                <w:tcPr>
                  <w:tcW w:w="4639" w:type="dxa"/>
                  <w:shd w:val="clear" w:color="auto" w:fill="auto"/>
                </w:tcPr>
                <w:p w14:paraId="1DA861B2" w14:textId="77777777" w:rsidR="001123CA" w:rsidRPr="001123CA" w:rsidRDefault="001123CA" w:rsidP="001123CA">
                  <w:pPr>
                    <w:spacing w:before="60" w:after="60"/>
                    <w:rPr>
                      <w:rFonts w:ascii="Cambria" w:hAnsi="Cambria"/>
                      <w:color w:val="FF0000"/>
                      <w:sz w:val="20"/>
                      <w:szCs w:val="20"/>
                    </w:rPr>
                  </w:pPr>
                  <w:r w:rsidRPr="001123CA">
                    <w:rPr>
                      <w:rFonts w:ascii="Cambria" w:hAnsi="Cambria"/>
                      <w:sz w:val="20"/>
                      <w:szCs w:val="20"/>
                      <w:lang w:val="en-US"/>
                    </w:rPr>
                    <w:t xml:space="preserve">Area n. n </w:t>
                  </w:r>
                  <w:proofErr w:type="spellStart"/>
                  <w:r w:rsidRPr="001123CA">
                    <w:rPr>
                      <w:rFonts w:ascii="Cambria" w:hAnsi="Cambria"/>
                      <w:sz w:val="20"/>
                      <w:szCs w:val="20"/>
                      <w:lang w:val="en-US"/>
                    </w:rPr>
                    <w:t>Sigg</w:t>
                  </w:r>
                  <w:proofErr w:type="spellEnd"/>
                  <w:r w:rsidRPr="001123CA">
                    <w:rPr>
                      <w:rFonts w:ascii="Cambria" w:hAnsi="Cambria"/>
                      <w:sz w:val="20"/>
                      <w:szCs w:val="20"/>
                      <w:lang w:val="en-US"/>
                    </w:rPr>
                    <w:t>.</w:t>
                  </w:r>
                  <w:r w:rsidRPr="001123CA">
                    <w:rPr>
                      <w:rFonts w:ascii="Cambria" w:hAnsi="Cambria" w:cs="Arial"/>
                      <w:sz w:val="20"/>
                      <w:szCs w:val="20"/>
                    </w:rPr>
                    <w:t xml:space="preserve"> </w:t>
                  </w:r>
                  <w:r w:rsidRPr="001123CA">
                    <w:rPr>
                      <w:rFonts w:ascii="Cambria" w:hAnsi="Cambria" w:cs="Arial"/>
                      <w:sz w:val="20"/>
                      <w:szCs w:val="20"/>
                      <w:highlight w:val="green"/>
                    </w:rPr>
                    <w:t>___</w:t>
                  </w:r>
                </w:p>
              </w:tc>
              <w:tc>
                <w:tcPr>
                  <w:tcW w:w="4889" w:type="dxa"/>
                  <w:shd w:val="clear" w:color="auto" w:fill="auto"/>
                </w:tcPr>
                <w:p w14:paraId="5FB8BB8F" w14:textId="77777777" w:rsidR="001123CA" w:rsidRPr="001123CA" w:rsidRDefault="001123CA" w:rsidP="001123CA">
                  <w:pPr>
                    <w:spacing w:before="60" w:after="60"/>
                    <w:rPr>
                      <w:rFonts w:ascii="Cambria" w:hAnsi="Cambria"/>
                      <w:color w:val="FF0000"/>
                      <w:sz w:val="20"/>
                      <w:szCs w:val="20"/>
                    </w:rPr>
                  </w:pPr>
                  <w:r w:rsidRPr="001123CA">
                    <w:rPr>
                      <w:rFonts w:ascii="Cambria" w:hAnsi="Cambria" w:cs="Arial"/>
                      <w:sz w:val="20"/>
                      <w:szCs w:val="20"/>
                      <w:highlight w:val="green"/>
                    </w:rPr>
                    <w:t>___</w:t>
                  </w:r>
                </w:p>
              </w:tc>
            </w:tr>
          </w:tbl>
          <w:p w14:paraId="3658CFAD" w14:textId="77777777" w:rsidR="001123CA" w:rsidRPr="001123CA" w:rsidRDefault="001123CA" w:rsidP="008C58E2">
            <w:pPr>
              <w:numPr>
                <w:ilvl w:val="0"/>
                <w:numId w:val="5"/>
              </w:numPr>
              <w:overflowPunct w:val="0"/>
              <w:autoSpaceDE w:val="0"/>
              <w:autoSpaceDN w:val="0"/>
              <w:adjustRightInd w:val="0"/>
              <w:spacing w:before="40" w:after="40" w:line="240" w:lineRule="auto"/>
              <w:ind w:left="360"/>
              <w:jc w:val="left"/>
              <w:textAlignment w:val="baseline"/>
              <w:rPr>
                <w:rFonts w:ascii="Cambria" w:hAnsi="Cambria" w:cs="NimbusRomNo9L-Reg"/>
                <w:sz w:val="20"/>
                <w:szCs w:val="20"/>
              </w:rPr>
            </w:pPr>
            <w:r w:rsidRPr="001123CA">
              <w:rPr>
                <w:rFonts w:ascii="Cambria" w:hAnsi="Cambria"/>
                <w:sz w:val="20"/>
                <w:szCs w:val="20"/>
              </w:rPr>
              <w:t>mediante</w:t>
            </w:r>
            <w:r w:rsidRPr="001123CA">
              <w:rPr>
                <w:rFonts w:ascii="Cambria" w:hAnsi="Cambria" w:cs="NimbusRomNo9L-Reg"/>
                <w:sz w:val="20"/>
                <w:szCs w:val="20"/>
              </w:rPr>
              <w:t xml:space="preserve"> notifica diretta o, nell’impossibilità, mediante pubblicazione a termini di legge;</w:t>
            </w:r>
          </w:p>
          <w:p w14:paraId="0823EB3B" w14:textId="57ED6501" w:rsidR="001123CA" w:rsidRPr="001123CA" w:rsidRDefault="001123CA" w:rsidP="008C58E2">
            <w:pPr>
              <w:numPr>
                <w:ilvl w:val="0"/>
                <w:numId w:val="5"/>
              </w:numPr>
              <w:overflowPunct w:val="0"/>
              <w:autoSpaceDE w:val="0"/>
              <w:autoSpaceDN w:val="0"/>
              <w:adjustRightInd w:val="0"/>
              <w:spacing w:before="40" w:after="40" w:line="240" w:lineRule="auto"/>
              <w:ind w:left="360"/>
              <w:jc w:val="left"/>
              <w:textAlignment w:val="baseline"/>
              <w:rPr>
                <w:rFonts w:ascii="Cambria" w:hAnsi="Cambria"/>
                <w:sz w:val="20"/>
                <w:szCs w:val="20"/>
              </w:rPr>
            </w:pPr>
            <w:r>
              <w:rPr>
                <w:rFonts w:ascii="Cambria" w:hAnsi="Cambria"/>
                <w:sz w:val="20"/>
                <w:szCs w:val="20"/>
              </w:rPr>
              <w:t>a</w:t>
            </w:r>
            <w:r w:rsidRPr="001123CA">
              <w:rPr>
                <w:rFonts w:ascii="Cambria" w:hAnsi="Cambria"/>
                <w:sz w:val="20"/>
                <w:szCs w:val="20"/>
              </w:rPr>
              <w:t xml:space="preserve">gli ufficiali ed agenti di polizia ed al personale tecnico del comune al fine di dare esecuzione in ogni sua parte alla presente ordinanza che, in copia, viene tempestivamente comunicata al Signor Prefetto di </w:t>
            </w:r>
            <w:r w:rsidRPr="001123CA">
              <w:rPr>
                <w:rFonts w:ascii="Cambria" w:hAnsi="Cambria" w:cs="Arial"/>
                <w:sz w:val="20"/>
                <w:szCs w:val="20"/>
                <w:highlight w:val="green"/>
              </w:rPr>
              <w:t>___</w:t>
            </w:r>
            <w:r w:rsidRPr="001123CA">
              <w:rPr>
                <w:rFonts w:ascii="Cambria" w:hAnsi="Cambria"/>
                <w:sz w:val="20"/>
                <w:szCs w:val="20"/>
              </w:rPr>
              <w:t>;</w:t>
            </w:r>
          </w:p>
          <w:p w14:paraId="6503DF91" w14:textId="69FAA4D8" w:rsidR="001123CA" w:rsidRPr="001123CA" w:rsidRDefault="001123CA" w:rsidP="008C58E2">
            <w:pPr>
              <w:numPr>
                <w:ilvl w:val="0"/>
                <w:numId w:val="5"/>
              </w:numPr>
              <w:overflowPunct w:val="0"/>
              <w:autoSpaceDE w:val="0"/>
              <w:autoSpaceDN w:val="0"/>
              <w:adjustRightInd w:val="0"/>
              <w:spacing w:before="40" w:after="40" w:line="240" w:lineRule="auto"/>
              <w:ind w:left="360"/>
              <w:jc w:val="left"/>
              <w:textAlignment w:val="baseline"/>
              <w:rPr>
                <w:rFonts w:ascii="Cambria" w:hAnsi="Cambria" w:cs="NimbusRomNo9L-Reg"/>
                <w:sz w:val="20"/>
                <w:szCs w:val="20"/>
              </w:rPr>
            </w:pPr>
            <w:r>
              <w:rPr>
                <w:rFonts w:ascii="Cambria" w:hAnsi="Cambria"/>
                <w:sz w:val="20"/>
                <w:szCs w:val="20"/>
              </w:rPr>
              <w:t xml:space="preserve">il </w:t>
            </w:r>
            <w:r w:rsidRPr="001123CA">
              <w:rPr>
                <w:rFonts w:ascii="Cambria" w:hAnsi="Cambria"/>
                <w:sz w:val="20"/>
                <w:szCs w:val="20"/>
              </w:rPr>
              <w:t>Responsabile</w:t>
            </w:r>
            <w:r w:rsidRPr="001123CA">
              <w:rPr>
                <w:rFonts w:ascii="Cambria" w:hAnsi="Cambria" w:cs="NimbusRomNo9L-Reg"/>
                <w:sz w:val="20"/>
                <w:szCs w:val="20"/>
              </w:rPr>
              <w:t xml:space="preserve"> del procedimento è il Sig. </w:t>
            </w:r>
            <w:r w:rsidRPr="001123CA">
              <w:rPr>
                <w:rFonts w:ascii="Cambria" w:hAnsi="Cambria" w:cs="Arial"/>
                <w:sz w:val="20"/>
                <w:szCs w:val="20"/>
                <w:highlight w:val="green"/>
              </w:rPr>
              <w:t>___</w:t>
            </w:r>
            <w:r w:rsidRPr="001123CA">
              <w:rPr>
                <w:rFonts w:ascii="Cambria" w:hAnsi="Cambria" w:cs="Arial"/>
                <w:sz w:val="20"/>
                <w:szCs w:val="20"/>
              </w:rPr>
              <w:t xml:space="preserve"> </w:t>
            </w:r>
            <w:r w:rsidRPr="001123CA">
              <w:rPr>
                <w:rFonts w:ascii="Cambria" w:hAnsi="Cambria" w:cs="NimbusRomNo9L-Reg"/>
                <w:sz w:val="20"/>
                <w:szCs w:val="20"/>
              </w:rPr>
              <w:t>presso l'Ufficio Tecnico Comunale</w:t>
            </w:r>
            <w:r>
              <w:rPr>
                <w:rFonts w:ascii="Cambria" w:hAnsi="Cambria" w:cs="NimbusRomNo9L-Reg"/>
                <w:sz w:val="20"/>
                <w:szCs w:val="20"/>
              </w:rPr>
              <w:t>;</w:t>
            </w:r>
          </w:p>
          <w:p w14:paraId="1E659294" w14:textId="4FEB0AE5" w:rsidR="001123CA" w:rsidRPr="001123CA" w:rsidRDefault="001123CA" w:rsidP="008C58E2">
            <w:pPr>
              <w:numPr>
                <w:ilvl w:val="0"/>
                <w:numId w:val="5"/>
              </w:numPr>
              <w:overflowPunct w:val="0"/>
              <w:autoSpaceDE w:val="0"/>
              <w:autoSpaceDN w:val="0"/>
              <w:adjustRightInd w:val="0"/>
              <w:spacing w:before="40" w:after="40" w:line="240" w:lineRule="auto"/>
              <w:ind w:left="360"/>
              <w:jc w:val="left"/>
              <w:textAlignment w:val="baseline"/>
              <w:rPr>
                <w:rFonts w:ascii="Cambria" w:hAnsi="Cambria" w:cs="Arial"/>
                <w:sz w:val="20"/>
                <w:szCs w:val="20"/>
              </w:rPr>
            </w:pPr>
            <w:r>
              <w:rPr>
                <w:rFonts w:ascii="Cambria" w:hAnsi="Cambria" w:cs="Arial"/>
                <w:sz w:val="20"/>
                <w:szCs w:val="20"/>
              </w:rPr>
              <w:t>c</w:t>
            </w:r>
            <w:r w:rsidRPr="001123CA">
              <w:rPr>
                <w:rFonts w:ascii="Cambria" w:hAnsi="Cambria" w:cs="Arial"/>
                <w:sz w:val="20"/>
                <w:szCs w:val="20"/>
              </w:rPr>
              <w:t>he contro la presente ordinanza quanti hanno interesse potranno fare ricorso al Prefetto entro 30 giorni, al TAR Piemonte entro 60 giorni ed entro 120 giorni al Capo dello Stato, termini tutti decorrenti dalla data di notifica del presente provvedimento o della piena conoscenza dello stesso.</w:t>
            </w:r>
          </w:p>
        </w:tc>
      </w:tr>
    </w:tbl>
    <w:p w14:paraId="2D6CD1C2" w14:textId="1645B087" w:rsidR="006D4FAF" w:rsidRPr="00AC3F70" w:rsidRDefault="006D4FAF" w:rsidP="001123CA">
      <w:pPr>
        <w:autoSpaceDE w:val="0"/>
        <w:autoSpaceDN w:val="0"/>
        <w:adjustRightInd w:val="0"/>
        <w:spacing w:before="60" w:after="60" w:line="240" w:lineRule="auto"/>
        <w:jc w:val="left"/>
        <w:rPr>
          <w:rFonts w:ascii="Cambria" w:hAnsi="Cambria" w:cs="NimbusRomNo9L-Reg"/>
          <w:sz w:val="20"/>
          <w:szCs w:val="20"/>
        </w:rPr>
      </w:pPr>
    </w:p>
    <w:sectPr w:rsidR="006D4FAF" w:rsidRPr="00AC3F70" w:rsidSect="008C58E2">
      <w:headerReference w:type="default" r:id="rId8"/>
      <w:pgSz w:w="11906" w:h="16838"/>
      <w:pgMar w:top="11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BBC2A" w14:textId="77777777" w:rsidR="00045097" w:rsidRDefault="00045097" w:rsidP="00701165">
      <w:pPr>
        <w:spacing w:line="240" w:lineRule="auto"/>
      </w:pPr>
      <w:r>
        <w:separator/>
      </w:r>
    </w:p>
  </w:endnote>
  <w:endnote w:type="continuationSeparator" w:id="0">
    <w:p w14:paraId="3A77CF96" w14:textId="77777777" w:rsidR="00045097" w:rsidRDefault="00045097" w:rsidP="007011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imbusRomNo9L-Med">
    <w:altName w:val="Calibri"/>
    <w:panose1 w:val="00000000000000000000"/>
    <w:charset w:val="00"/>
    <w:family w:val="auto"/>
    <w:notTrueType/>
    <w:pitch w:val="default"/>
    <w:sig w:usb0="00000003" w:usb1="00000000" w:usb2="00000000" w:usb3="00000000" w:csb0="00000001" w:csb1="00000000"/>
  </w:font>
  <w:font w:name="NimbusRomNo9L-Reg">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C2CCA" w14:textId="77777777" w:rsidR="00045097" w:rsidRDefault="00045097" w:rsidP="00701165">
      <w:pPr>
        <w:spacing w:line="240" w:lineRule="auto"/>
      </w:pPr>
      <w:r>
        <w:separator/>
      </w:r>
    </w:p>
  </w:footnote>
  <w:footnote w:type="continuationSeparator" w:id="0">
    <w:p w14:paraId="223C7E73" w14:textId="77777777" w:rsidR="00045097" w:rsidRDefault="00045097" w:rsidP="007011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33153" w14:textId="05E7C1DF" w:rsidR="00534B1C" w:rsidRDefault="000E6D5E" w:rsidP="00534B1C">
    <w:pPr>
      <w:pStyle w:val="Pidipagina"/>
      <w:rPr>
        <w:rFonts w:ascii="Cambria" w:hAnsi="Cambria"/>
        <w:i/>
        <w:sz w:val="16"/>
        <w:szCs w:val="16"/>
        <w:lang w:eastAsia="it-IT"/>
      </w:rPr>
    </w:pPr>
    <w:bookmarkStart w:id="1" w:name="_Hlk527725052"/>
    <w:r>
      <w:rPr>
        <w:rFonts w:ascii="Cambria" w:hAnsi="Cambria"/>
        <w:i/>
        <w:sz w:val="16"/>
        <w:szCs w:val="16"/>
      </w:rPr>
      <w:t>COM 08 NO</w:t>
    </w:r>
    <w:r w:rsidR="00534B1C">
      <w:rPr>
        <w:rFonts w:ascii="Cambria" w:hAnsi="Cambria"/>
        <w:i/>
        <w:sz w:val="16"/>
        <w:szCs w:val="16"/>
      </w:rPr>
      <w:t xml:space="preserve"> • Piano </w:t>
    </w:r>
    <w:r>
      <w:rPr>
        <w:rFonts w:ascii="Cambria" w:hAnsi="Cambria"/>
        <w:i/>
        <w:sz w:val="16"/>
        <w:szCs w:val="16"/>
      </w:rPr>
      <w:t>interc</w:t>
    </w:r>
    <w:r w:rsidR="00534B1C">
      <w:rPr>
        <w:rFonts w:ascii="Cambria" w:hAnsi="Cambria"/>
        <w:i/>
        <w:sz w:val="16"/>
        <w:szCs w:val="16"/>
      </w:rPr>
      <w:t>omunale di protezione civile • Ordinanze Sindacali</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B025D8A"/>
    <w:lvl w:ilvl="0">
      <w:numFmt w:val="decimal"/>
      <w:lvlText w:val="*"/>
      <w:lvlJc w:val="left"/>
    </w:lvl>
  </w:abstractNum>
  <w:abstractNum w:abstractNumId="1" w15:restartNumberingAfterBreak="0">
    <w:nsid w:val="07C0740A"/>
    <w:multiLevelType w:val="hybridMultilevel"/>
    <w:tmpl w:val="ED7AE1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FE2B68"/>
    <w:multiLevelType w:val="hybridMultilevel"/>
    <w:tmpl w:val="D51874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0EB5DEB"/>
    <w:multiLevelType w:val="hybridMultilevel"/>
    <w:tmpl w:val="3EA6BE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6F34E7C"/>
    <w:multiLevelType w:val="hybridMultilevel"/>
    <w:tmpl w:val="50C050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5615576"/>
    <w:multiLevelType w:val="hybridMultilevel"/>
    <w:tmpl w:val="BE52FF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1856535">
    <w:abstractNumId w:val="4"/>
  </w:num>
  <w:num w:numId="2" w16cid:durableId="1490097025">
    <w:abstractNumId w:val="5"/>
  </w:num>
  <w:num w:numId="3" w16cid:durableId="589432916">
    <w:abstractNumId w:val="3"/>
  </w:num>
  <w:num w:numId="4" w16cid:durableId="105231432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872110669">
    <w:abstractNumId w:val="2"/>
  </w:num>
  <w:num w:numId="6" w16cid:durableId="18483293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proofState w:spelling="clean" w:grammar="clean"/>
  <w:doNotTrackMoves/>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D4FAF"/>
    <w:rsid w:val="00045097"/>
    <w:rsid w:val="000E6D5E"/>
    <w:rsid w:val="001123CA"/>
    <w:rsid w:val="001316B1"/>
    <w:rsid w:val="00270305"/>
    <w:rsid w:val="002A09D7"/>
    <w:rsid w:val="002A3BC9"/>
    <w:rsid w:val="003001C7"/>
    <w:rsid w:val="0031535F"/>
    <w:rsid w:val="004027BA"/>
    <w:rsid w:val="0041099C"/>
    <w:rsid w:val="00484356"/>
    <w:rsid w:val="004A3121"/>
    <w:rsid w:val="00505F15"/>
    <w:rsid w:val="00525520"/>
    <w:rsid w:val="00534B1C"/>
    <w:rsid w:val="005D40EB"/>
    <w:rsid w:val="006158E4"/>
    <w:rsid w:val="006270EF"/>
    <w:rsid w:val="00654E34"/>
    <w:rsid w:val="00672FD4"/>
    <w:rsid w:val="006D4FAF"/>
    <w:rsid w:val="006D71B0"/>
    <w:rsid w:val="006F7D6D"/>
    <w:rsid w:val="00701165"/>
    <w:rsid w:val="0071362F"/>
    <w:rsid w:val="007539EB"/>
    <w:rsid w:val="00756E15"/>
    <w:rsid w:val="007925F5"/>
    <w:rsid w:val="007A0ACD"/>
    <w:rsid w:val="007C0C15"/>
    <w:rsid w:val="007C6795"/>
    <w:rsid w:val="007E5CED"/>
    <w:rsid w:val="007E752A"/>
    <w:rsid w:val="007F49C5"/>
    <w:rsid w:val="00823F01"/>
    <w:rsid w:val="00882E28"/>
    <w:rsid w:val="008C58E2"/>
    <w:rsid w:val="009346DE"/>
    <w:rsid w:val="00AC3F70"/>
    <w:rsid w:val="00C136C2"/>
    <w:rsid w:val="00C5774F"/>
    <w:rsid w:val="00C84F67"/>
    <w:rsid w:val="00F053E5"/>
    <w:rsid w:val="00FC47A4"/>
    <w:rsid w:val="00FF6A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0C1F3"/>
  <w15:chartTrackingRefBased/>
  <w15:docId w15:val="{9B172493-9D4B-44CD-851D-70BFE6C73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C6795"/>
    <w:pPr>
      <w:spacing w:line="360" w:lineRule="auto"/>
      <w:jc w:val="both"/>
    </w:pPr>
    <w:rPr>
      <w:sz w:val="22"/>
      <w:szCs w:val="22"/>
      <w:lang w:eastAsia="en-US"/>
    </w:rPr>
  </w:style>
  <w:style w:type="paragraph" w:styleId="Titolo8">
    <w:name w:val="heading 8"/>
    <w:basedOn w:val="Normale"/>
    <w:next w:val="Normale"/>
    <w:link w:val="Titolo8Carattere"/>
    <w:qFormat/>
    <w:rsid w:val="00823F01"/>
    <w:pPr>
      <w:keepNext/>
      <w:overflowPunct w:val="0"/>
      <w:autoSpaceDE w:val="0"/>
      <w:autoSpaceDN w:val="0"/>
      <w:adjustRightInd w:val="0"/>
      <w:spacing w:line="240" w:lineRule="auto"/>
      <w:jc w:val="center"/>
      <w:textAlignment w:val="baseline"/>
      <w:outlineLvl w:val="7"/>
    </w:pPr>
    <w:rPr>
      <w:rFonts w:ascii="Arial" w:eastAsia="Times New Roman" w:hAnsi="Arial"/>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8Carattere">
    <w:name w:val="Titolo 8 Carattere"/>
    <w:link w:val="Titolo8"/>
    <w:rsid w:val="00823F01"/>
    <w:rPr>
      <w:rFonts w:ascii="Arial" w:eastAsia="Times New Roman" w:hAnsi="Arial"/>
      <w:b/>
    </w:rPr>
  </w:style>
  <w:style w:type="paragraph" w:styleId="Intestazione">
    <w:name w:val="header"/>
    <w:basedOn w:val="Normale"/>
    <w:link w:val="IntestazioneCarattere"/>
    <w:uiPriority w:val="99"/>
    <w:unhideWhenUsed/>
    <w:rsid w:val="00701165"/>
    <w:pPr>
      <w:tabs>
        <w:tab w:val="center" w:pos="4819"/>
        <w:tab w:val="right" w:pos="9638"/>
      </w:tabs>
    </w:pPr>
  </w:style>
  <w:style w:type="character" w:customStyle="1" w:styleId="IntestazioneCarattere">
    <w:name w:val="Intestazione Carattere"/>
    <w:link w:val="Intestazione"/>
    <w:uiPriority w:val="99"/>
    <w:rsid w:val="00701165"/>
    <w:rPr>
      <w:sz w:val="22"/>
      <w:szCs w:val="22"/>
      <w:lang w:eastAsia="en-US"/>
    </w:rPr>
  </w:style>
  <w:style w:type="paragraph" w:styleId="Pidipagina">
    <w:name w:val="footer"/>
    <w:basedOn w:val="Normale"/>
    <w:link w:val="PidipaginaCarattere"/>
    <w:uiPriority w:val="99"/>
    <w:unhideWhenUsed/>
    <w:rsid w:val="00701165"/>
    <w:pPr>
      <w:tabs>
        <w:tab w:val="center" w:pos="4819"/>
        <w:tab w:val="right" w:pos="9638"/>
      </w:tabs>
    </w:pPr>
  </w:style>
  <w:style w:type="character" w:customStyle="1" w:styleId="PidipaginaCarattere">
    <w:name w:val="Piè di pagina Carattere"/>
    <w:link w:val="Pidipagina"/>
    <w:uiPriority w:val="99"/>
    <w:rsid w:val="0070116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007123">
      <w:bodyDiv w:val="1"/>
      <w:marLeft w:val="0"/>
      <w:marRight w:val="0"/>
      <w:marTop w:val="0"/>
      <w:marBottom w:val="0"/>
      <w:divBdr>
        <w:top w:val="none" w:sz="0" w:space="0" w:color="auto"/>
        <w:left w:val="none" w:sz="0" w:space="0" w:color="auto"/>
        <w:bottom w:val="none" w:sz="0" w:space="0" w:color="auto"/>
        <w:right w:val="none" w:sz="0" w:space="0" w:color="auto"/>
      </w:divBdr>
    </w:div>
    <w:div w:id="1594896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D1E4F-4894-4B8C-B990-86C799DD7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647</Words>
  <Characters>3690</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Bogogno</vt:lpstr>
    </vt:vector>
  </TitlesOfParts>
  <Company/>
  <LinksUpToDate>false</LinksUpToDate>
  <CharactersWithSpaces>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 08 NO</dc:title>
  <dc:subject/>
  <dc:creator>Customer</dc:creator>
  <cp:keywords/>
  <cp:lastModifiedBy>Gianfranco Messina</cp:lastModifiedBy>
  <cp:revision>20</cp:revision>
  <dcterms:created xsi:type="dcterms:W3CDTF">2020-10-26T17:01:00Z</dcterms:created>
  <dcterms:modified xsi:type="dcterms:W3CDTF">2023-02-14T07:22:00Z</dcterms:modified>
</cp:coreProperties>
</file>